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3B6B3" w14:textId="265EC598" w:rsidR="00801DE1" w:rsidRPr="00B26FA8" w:rsidRDefault="00EE4874" w:rsidP="000144FA">
      <w:pPr>
        <w:rPr>
          <w:sz w:val="21"/>
          <w:szCs w:val="21"/>
        </w:rPr>
      </w:pPr>
      <w:bookmarkStart w:id="0" w:name="Annex1"/>
      <w:r w:rsidRPr="00B26FA8">
        <w:rPr>
          <w:noProof/>
          <w:sz w:val="21"/>
          <w:szCs w:val="21"/>
        </w:rPr>
        <w:drawing>
          <wp:anchor distT="0" distB="0" distL="114300" distR="114300" simplePos="0" relativeHeight="251656704" behindDoc="0" locked="0" layoutInCell="1" allowOverlap="1" wp14:anchorId="5AD922C4" wp14:editId="4F1D1088">
            <wp:simplePos x="0" y="0"/>
            <wp:positionH relativeFrom="margin">
              <wp:posOffset>11430</wp:posOffset>
            </wp:positionH>
            <wp:positionV relativeFrom="paragraph">
              <wp:posOffset>-117145</wp:posOffset>
            </wp:positionV>
            <wp:extent cx="647065" cy="1380490"/>
            <wp:effectExtent l="0" t="0" r="635" b="0"/>
            <wp:wrapNone/>
            <wp:docPr id="41"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pic:spPr>
                </pic:pic>
              </a:graphicData>
            </a:graphic>
            <wp14:sizeRelH relativeFrom="page">
              <wp14:pctWidth>0</wp14:pctWidth>
            </wp14:sizeRelH>
            <wp14:sizeRelV relativeFrom="page">
              <wp14:pctHeight>0</wp14:pctHeight>
            </wp14:sizeRelV>
          </wp:anchor>
        </w:drawing>
      </w:r>
      <w:r w:rsidR="00FF7F79" w:rsidRPr="00B26FA8">
        <w:rPr>
          <w:sz w:val="21"/>
          <w:szCs w:val="21"/>
        </w:rPr>
        <w:tab/>
      </w:r>
      <w:r w:rsidR="00FF7F79" w:rsidRPr="00B26FA8">
        <w:rPr>
          <w:sz w:val="21"/>
          <w:szCs w:val="21"/>
        </w:rPr>
        <w:tab/>
      </w:r>
      <w:r w:rsidR="00FF7F79" w:rsidRPr="00B26FA8">
        <w:rPr>
          <w:sz w:val="21"/>
          <w:szCs w:val="21"/>
        </w:rPr>
        <w:tab/>
      </w:r>
      <w:r w:rsidR="00FF7F79" w:rsidRPr="00B26FA8">
        <w:rPr>
          <w:sz w:val="21"/>
          <w:szCs w:val="21"/>
        </w:rPr>
        <w:tab/>
      </w:r>
      <w:r w:rsidR="00FF7F79" w:rsidRPr="00B26FA8">
        <w:rPr>
          <w:sz w:val="21"/>
          <w:szCs w:val="21"/>
        </w:rPr>
        <w:tab/>
      </w:r>
      <w:r w:rsidR="00FF7F79" w:rsidRPr="00B26FA8">
        <w:rPr>
          <w:sz w:val="21"/>
          <w:szCs w:val="21"/>
        </w:rPr>
        <w:tab/>
      </w:r>
    </w:p>
    <w:p w14:paraId="74A77078" w14:textId="1CCF131D" w:rsidR="00231A45" w:rsidRPr="00B26FA8" w:rsidRDefault="00EE4874" w:rsidP="000144FA">
      <w:pPr>
        <w:spacing w:after="0"/>
        <w:ind w:left="2160" w:firstLine="720"/>
        <w:rPr>
          <w:sz w:val="21"/>
          <w:szCs w:val="21"/>
        </w:rPr>
      </w:pPr>
      <w:r w:rsidRPr="00B26FA8">
        <w:rPr>
          <w:noProof/>
          <w:sz w:val="21"/>
          <w:szCs w:val="21"/>
        </w:rPr>
        <w:drawing>
          <wp:anchor distT="0" distB="0" distL="114300" distR="114300" simplePos="0" relativeHeight="251657728" behindDoc="1" locked="0" layoutInCell="1" allowOverlap="1" wp14:anchorId="3EF7F897" wp14:editId="32892F46">
            <wp:simplePos x="0" y="0"/>
            <wp:positionH relativeFrom="margin">
              <wp:posOffset>5214290</wp:posOffset>
            </wp:positionH>
            <wp:positionV relativeFrom="paragraph">
              <wp:posOffset>19050</wp:posOffset>
            </wp:positionV>
            <wp:extent cx="709930" cy="818515"/>
            <wp:effectExtent l="0" t="0" r="0" b="635"/>
            <wp:wrapTight wrapText="bothSides">
              <wp:wrapPolygon edited="0">
                <wp:start x="0" y="0"/>
                <wp:lineTo x="0" y="21114"/>
                <wp:lineTo x="20866" y="21114"/>
                <wp:lineTo x="20866" y="0"/>
                <wp:lineTo x="0" y="0"/>
              </wp:wrapPolygon>
            </wp:wrapTight>
            <wp:docPr id="40"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pic:spPr>
                </pic:pic>
              </a:graphicData>
            </a:graphic>
            <wp14:sizeRelH relativeFrom="page">
              <wp14:pctWidth>0</wp14:pctWidth>
            </wp14:sizeRelH>
            <wp14:sizeRelV relativeFrom="page">
              <wp14:pctHeight>0</wp14:pctHeight>
            </wp14:sizeRelV>
          </wp:anchor>
        </w:drawing>
      </w:r>
    </w:p>
    <w:bookmarkEnd w:id="0"/>
    <w:p w14:paraId="5692B157" w14:textId="77777777" w:rsidR="00231A45" w:rsidRPr="00B26FA8" w:rsidRDefault="00231A45" w:rsidP="000144FA">
      <w:pPr>
        <w:spacing w:after="120"/>
        <w:ind w:left="2160" w:firstLine="720"/>
        <w:rPr>
          <w:rFonts w:cs="Arial"/>
          <w:b/>
          <w:i/>
          <w:sz w:val="21"/>
          <w:szCs w:val="21"/>
        </w:rPr>
      </w:pPr>
    </w:p>
    <w:p w14:paraId="54AA3949" w14:textId="77777777" w:rsidR="00231A45" w:rsidRPr="00B26FA8" w:rsidRDefault="00231A45" w:rsidP="000144FA">
      <w:pPr>
        <w:spacing w:after="120"/>
        <w:ind w:left="2160" w:firstLine="720"/>
        <w:rPr>
          <w:rFonts w:cs="Arial"/>
          <w:b/>
          <w:i/>
          <w:sz w:val="21"/>
          <w:szCs w:val="21"/>
        </w:rPr>
      </w:pPr>
    </w:p>
    <w:p w14:paraId="216487D4" w14:textId="77777777" w:rsidR="00231A45" w:rsidRPr="00B26FA8" w:rsidRDefault="00231A45" w:rsidP="000144FA">
      <w:pPr>
        <w:spacing w:after="120"/>
        <w:ind w:left="2160" w:firstLine="720"/>
        <w:rPr>
          <w:rFonts w:cs="Arial"/>
          <w:b/>
          <w:i/>
          <w:sz w:val="21"/>
          <w:szCs w:val="21"/>
        </w:rPr>
      </w:pPr>
    </w:p>
    <w:p w14:paraId="3E7C35C1" w14:textId="77777777" w:rsidR="00E3519C" w:rsidRPr="00B26FA8" w:rsidRDefault="00E1433A" w:rsidP="00EE4874">
      <w:pPr>
        <w:spacing w:after="240"/>
        <w:jc w:val="center"/>
        <w:rPr>
          <w:rFonts w:cs="Arial"/>
          <w:b/>
          <w:sz w:val="24"/>
        </w:rPr>
      </w:pPr>
      <w:r w:rsidRPr="00B26FA8">
        <w:rPr>
          <w:rFonts w:cs="Arial"/>
          <w:b/>
          <w:sz w:val="24"/>
        </w:rPr>
        <w:t>United Nations Development Programme</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177"/>
        <w:gridCol w:w="3423"/>
      </w:tblGrid>
      <w:tr w:rsidR="00853C98" w:rsidRPr="00B26FA8" w14:paraId="6B0B533D" w14:textId="77777777" w:rsidTr="00CF6436">
        <w:trPr>
          <w:trHeight w:val="350"/>
        </w:trPr>
        <w:tc>
          <w:tcPr>
            <w:tcW w:w="9355" w:type="dxa"/>
            <w:gridSpan w:val="6"/>
            <w:shd w:val="clear" w:color="auto" w:fill="auto"/>
          </w:tcPr>
          <w:p w14:paraId="25F60ADC" w14:textId="77777777" w:rsidR="00853C98" w:rsidRPr="00B26FA8" w:rsidRDefault="00853C98" w:rsidP="00CF6436">
            <w:pPr>
              <w:spacing w:after="0"/>
              <w:rPr>
                <w:rFonts w:cs="Arial"/>
                <w:sz w:val="19"/>
                <w:szCs w:val="19"/>
              </w:rPr>
            </w:pPr>
            <w:r w:rsidRPr="00B26FA8">
              <w:rPr>
                <w:rFonts w:cs="Arial"/>
                <w:b/>
                <w:sz w:val="19"/>
                <w:szCs w:val="19"/>
              </w:rPr>
              <w:t xml:space="preserve">Project title:  </w:t>
            </w:r>
            <w:r w:rsidRPr="00B26FA8">
              <w:rPr>
                <w:rFonts w:cs="Arial"/>
                <w:sz w:val="19"/>
                <w:szCs w:val="19"/>
              </w:rPr>
              <w:t>7</w:t>
            </w:r>
            <w:r w:rsidRPr="00B26FA8">
              <w:rPr>
                <w:rFonts w:cs="Arial"/>
                <w:sz w:val="19"/>
                <w:szCs w:val="19"/>
                <w:vertAlign w:val="superscript"/>
              </w:rPr>
              <w:t>th</w:t>
            </w:r>
            <w:r w:rsidRPr="00B26FA8">
              <w:rPr>
                <w:rFonts w:cs="Arial"/>
                <w:sz w:val="19"/>
                <w:szCs w:val="19"/>
              </w:rPr>
              <w:t xml:space="preserve"> Operational Phase of the GEF Small Grants Programme – Part 1</w:t>
            </w:r>
          </w:p>
        </w:tc>
      </w:tr>
      <w:tr w:rsidR="00853C98" w:rsidRPr="00B26FA8" w14:paraId="057427C2" w14:textId="77777777" w:rsidTr="00CF6436">
        <w:trPr>
          <w:trHeight w:val="512"/>
        </w:trPr>
        <w:tc>
          <w:tcPr>
            <w:tcW w:w="2509" w:type="dxa"/>
            <w:shd w:val="clear" w:color="auto" w:fill="auto"/>
          </w:tcPr>
          <w:p w14:paraId="2C8549A4" w14:textId="77777777" w:rsidR="00853C98" w:rsidRPr="00B26FA8" w:rsidRDefault="00853C98" w:rsidP="00CF6436">
            <w:pPr>
              <w:spacing w:after="240"/>
              <w:rPr>
                <w:rFonts w:cs="Arial"/>
                <w:sz w:val="19"/>
                <w:szCs w:val="19"/>
              </w:rPr>
            </w:pPr>
            <w:r w:rsidRPr="00B26FA8">
              <w:rPr>
                <w:rFonts w:cs="Arial"/>
                <w:b/>
                <w:sz w:val="19"/>
                <w:szCs w:val="19"/>
              </w:rPr>
              <w:t>Country(</w:t>
            </w:r>
            <w:proofErr w:type="spellStart"/>
            <w:r w:rsidRPr="00B26FA8">
              <w:rPr>
                <w:rFonts w:cs="Arial"/>
                <w:b/>
                <w:sz w:val="19"/>
                <w:szCs w:val="19"/>
              </w:rPr>
              <w:t>ies</w:t>
            </w:r>
            <w:proofErr w:type="spellEnd"/>
            <w:r w:rsidRPr="00B26FA8">
              <w:rPr>
                <w:rFonts w:cs="Arial"/>
                <w:b/>
                <w:sz w:val="19"/>
                <w:szCs w:val="19"/>
              </w:rPr>
              <w:t xml:space="preserve">): </w:t>
            </w:r>
            <w:r w:rsidRPr="00B26FA8">
              <w:rPr>
                <w:rFonts w:cs="Arial"/>
                <w:sz w:val="19"/>
                <w:szCs w:val="19"/>
              </w:rPr>
              <w:t>Global</w:t>
            </w:r>
          </w:p>
        </w:tc>
        <w:tc>
          <w:tcPr>
            <w:tcW w:w="3423" w:type="dxa"/>
            <w:gridSpan w:val="4"/>
            <w:shd w:val="clear" w:color="auto" w:fill="auto"/>
          </w:tcPr>
          <w:p w14:paraId="1066E36F" w14:textId="77777777" w:rsidR="00853C98" w:rsidRPr="00B26FA8" w:rsidRDefault="00853C98" w:rsidP="00CF6436">
            <w:pPr>
              <w:spacing w:after="0"/>
              <w:rPr>
                <w:rStyle w:val="Hyperlink"/>
                <w:rFonts w:cs="Arial"/>
                <w:i/>
                <w:sz w:val="19"/>
                <w:szCs w:val="19"/>
              </w:rPr>
            </w:pPr>
            <w:r w:rsidRPr="00B26FA8">
              <w:rPr>
                <w:rFonts w:cs="Arial"/>
                <w:b/>
                <w:sz w:val="19"/>
                <w:szCs w:val="19"/>
              </w:rPr>
              <w:t xml:space="preserve">Implementing Partner (GEF Executing Entity): </w:t>
            </w:r>
            <w:r w:rsidRPr="00B26FA8">
              <w:rPr>
                <w:rFonts w:cs="Arial"/>
                <w:sz w:val="19"/>
                <w:szCs w:val="19"/>
              </w:rPr>
              <w:t>UNOPS</w:t>
            </w:r>
          </w:p>
        </w:tc>
        <w:tc>
          <w:tcPr>
            <w:tcW w:w="3423" w:type="dxa"/>
            <w:shd w:val="clear" w:color="auto" w:fill="auto"/>
          </w:tcPr>
          <w:p w14:paraId="562FDE68" w14:textId="77777777" w:rsidR="00853C98" w:rsidRPr="00B26FA8" w:rsidRDefault="00853C98" w:rsidP="00CF6436">
            <w:pPr>
              <w:spacing w:after="240"/>
              <w:rPr>
                <w:rFonts w:cs="Arial"/>
                <w:sz w:val="19"/>
                <w:szCs w:val="19"/>
              </w:rPr>
            </w:pPr>
            <w:r w:rsidRPr="00B26FA8">
              <w:rPr>
                <w:rFonts w:cs="Arial"/>
                <w:b/>
                <w:sz w:val="19"/>
                <w:szCs w:val="19"/>
              </w:rPr>
              <w:t>Execution Modality</w:t>
            </w:r>
            <w:r w:rsidRPr="00B26FA8">
              <w:rPr>
                <w:rFonts w:cs="Arial"/>
                <w:i/>
                <w:sz w:val="19"/>
                <w:szCs w:val="19"/>
              </w:rPr>
              <w:t>: Agency Execution</w:t>
            </w:r>
          </w:p>
        </w:tc>
      </w:tr>
      <w:tr w:rsidR="00853C98" w:rsidRPr="00B26FA8" w14:paraId="5A737BD7" w14:textId="77777777" w:rsidTr="00CF6436">
        <w:tc>
          <w:tcPr>
            <w:tcW w:w="9355" w:type="dxa"/>
            <w:gridSpan w:val="6"/>
            <w:shd w:val="clear" w:color="auto" w:fill="auto"/>
          </w:tcPr>
          <w:p w14:paraId="5425E723" w14:textId="77777777" w:rsidR="00853C98" w:rsidRPr="00B26FA8" w:rsidRDefault="00853C98" w:rsidP="00CF6436">
            <w:pPr>
              <w:spacing w:after="0"/>
              <w:rPr>
                <w:rFonts w:cs="Arial"/>
                <w:b/>
                <w:sz w:val="19"/>
                <w:szCs w:val="19"/>
              </w:rPr>
            </w:pPr>
            <w:r w:rsidRPr="00B26FA8">
              <w:rPr>
                <w:rFonts w:cs="Arial"/>
                <w:b/>
                <w:sz w:val="19"/>
                <w:szCs w:val="19"/>
              </w:rPr>
              <w:t xml:space="preserve">UNDP Strategic Plan Outputs: </w:t>
            </w:r>
          </w:p>
          <w:p w14:paraId="4D210341" w14:textId="77777777" w:rsidR="00853C98" w:rsidRPr="00B26FA8" w:rsidRDefault="00853C98" w:rsidP="00CF6436">
            <w:pPr>
              <w:spacing w:after="0"/>
              <w:rPr>
                <w:rFonts w:cs="Arial"/>
                <w:b/>
                <w:sz w:val="19"/>
                <w:szCs w:val="19"/>
              </w:rPr>
            </w:pPr>
            <w:r w:rsidRPr="00B26FA8">
              <w:rPr>
                <w:rFonts w:cs="Arial"/>
                <w:sz w:val="19"/>
                <w:szCs w:val="19"/>
              </w:rPr>
              <w:t>1.3:  Solutions developed at national and sub-national levels for sustainable management of natural resources, ecosystem services, chemicals and waste</w:t>
            </w:r>
          </w:p>
          <w:p w14:paraId="0686B0C7" w14:textId="77777777" w:rsidR="00853C98" w:rsidRPr="00B26FA8" w:rsidRDefault="00853C98" w:rsidP="00CF6436">
            <w:pPr>
              <w:spacing w:after="0"/>
              <w:rPr>
                <w:rFonts w:cs="Arial"/>
                <w:sz w:val="19"/>
                <w:szCs w:val="19"/>
              </w:rPr>
            </w:pPr>
            <w:r w:rsidRPr="00B26FA8">
              <w:rPr>
                <w:rFonts w:cs="Arial"/>
                <w:sz w:val="19"/>
                <w:szCs w:val="19"/>
              </w:rPr>
              <w:t>2.1.1:  Low emission and climate resilient objectives addressed in national, sub-national and sectoral development plans and policies to promote economic diversification and green growth</w:t>
            </w:r>
          </w:p>
          <w:p w14:paraId="783885CD" w14:textId="77777777" w:rsidR="00853C98" w:rsidRPr="00B26FA8" w:rsidRDefault="00853C98" w:rsidP="00CF6436">
            <w:pPr>
              <w:spacing w:after="0"/>
              <w:rPr>
                <w:rFonts w:cs="Arial"/>
                <w:sz w:val="19"/>
                <w:szCs w:val="19"/>
              </w:rPr>
            </w:pPr>
            <w:r w:rsidRPr="00B26FA8">
              <w:rPr>
                <w:rFonts w:cs="Arial"/>
                <w:sz w:val="19"/>
                <w:szCs w:val="19"/>
              </w:rPr>
              <w:t>1.5.1:  Solutions adopted to achieve universal access to clean, affordable and sustainable energy</w:t>
            </w:r>
          </w:p>
          <w:p w14:paraId="2B71FC90" w14:textId="77777777" w:rsidR="00853C98" w:rsidRPr="00B26FA8" w:rsidRDefault="00853C98" w:rsidP="00CF6436">
            <w:pPr>
              <w:spacing w:after="0"/>
              <w:rPr>
                <w:rFonts w:cs="Arial"/>
                <w:sz w:val="19"/>
                <w:szCs w:val="19"/>
              </w:rPr>
            </w:pPr>
            <w:r w:rsidRPr="00B26FA8">
              <w:rPr>
                <w:rFonts w:cs="Arial"/>
                <w:sz w:val="19"/>
                <w:szCs w:val="19"/>
              </w:rPr>
              <w:t>2.5.1:  Solutions developed, financed and applied at scale for energy efficiency and transformation to clean energy and zero-carbon development, for poverty eradication and structural transformation</w:t>
            </w:r>
          </w:p>
          <w:p w14:paraId="4EF2FA27" w14:textId="77777777" w:rsidR="00853C98" w:rsidRPr="00B26FA8" w:rsidRDefault="00853C98" w:rsidP="00CF6436">
            <w:pPr>
              <w:spacing w:after="0"/>
              <w:rPr>
                <w:rFonts w:cs="Arial"/>
                <w:b/>
                <w:sz w:val="19"/>
                <w:szCs w:val="19"/>
              </w:rPr>
            </w:pPr>
            <w:r w:rsidRPr="00B26FA8">
              <w:rPr>
                <w:rFonts w:cs="Arial"/>
                <w:sz w:val="19"/>
                <w:szCs w:val="19"/>
              </w:rPr>
              <w:t>3.4.1: Innovative nature-based and gender-responsive solutions developed, financed and applied for sustainable recovery</w:t>
            </w:r>
          </w:p>
        </w:tc>
      </w:tr>
      <w:tr w:rsidR="00853C98" w:rsidRPr="00B26FA8" w14:paraId="57B83989" w14:textId="77777777" w:rsidTr="00CF6436">
        <w:trPr>
          <w:trHeight w:val="449"/>
        </w:trPr>
        <w:tc>
          <w:tcPr>
            <w:tcW w:w="4585" w:type="dxa"/>
            <w:gridSpan w:val="3"/>
            <w:shd w:val="clear" w:color="auto" w:fill="auto"/>
          </w:tcPr>
          <w:p w14:paraId="1B62C07F" w14:textId="77777777" w:rsidR="00853C98" w:rsidRPr="00B26FA8" w:rsidRDefault="00853C98" w:rsidP="00CF6436">
            <w:pPr>
              <w:spacing w:after="0"/>
              <w:rPr>
                <w:rFonts w:cs="Arial"/>
                <w:sz w:val="19"/>
                <w:szCs w:val="19"/>
              </w:rPr>
            </w:pPr>
            <w:r w:rsidRPr="00B26FA8">
              <w:rPr>
                <w:rFonts w:cs="Arial"/>
                <w:b/>
                <w:sz w:val="19"/>
                <w:szCs w:val="19"/>
              </w:rPr>
              <w:t xml:space="preserve">UNDP Social and Environmental Screening Category: </w:t>
            </w:r>
            <w:r w:rsidRPr="00B26FA8">
              <w:rPr>
                <w:rFonts w:cs="Arial"/>
                <w:sz w:val="19"/>
                <w:szCs w:val="19"/>
              </w:rPr>
              <w:t>moderate</w:t>
            </w:r>
          </w:p>
        </w:tc>
        <w:tc>
          <w:tcPr>
            <w:tcW w:w="4770" w:type="dxa"/>
            <w:gridSpan w:val="3"/>
            <w:shd w:val="clear" w:color="auto" w:fill="auto"/>
          </w:tcPr>
          <w:p w14:paraId="367F965D" w14:textId="77777777" w:rsidR="00853C98" w:rsidRPr="00B26FA8" w:rsidRDefault="00853C98" w:rsidP="00CF6436">
            <w:pPr>
              <w:spacing w:after="240"/>
              <w:rPr>
                <w:i/>
                <w:sz w:val="19"/>
                <w:szCs w:val="19"/>
              </w:rPr>
            </w:pPr>
            <w:r w:rsidRPr="00B26FA8">
              <w:rPr>
                <w:rFonts w:cs="Arial"/>
                <w:b/>
                <w:sz w:val="19"/>
                <w:szCs w:val="19"/>
              </w:rPr>
              <w:t xml:space="preserve">UNDP Gender Marker: </w:t>
            </w:r>
            <w:r w:rsidRPr="00B26FA8">
              <w:rPr>
                <w:rFonts w:cs="Arial"/>
                <w:sz w:val="19"/>
                <w:szCs w:val="19"/>
              </w:rPr>
              <w:t>2</w:t>
            </w:r>
          </w:p>
        </w:tc>
      </w:tr>
      <w:tr w:rsidR="00853C98" w:rsidRPr="00B26FA8" w14:paraId="2190BB9B" w14:textId="77777777" w:rsidTr="00CF6436">
        <w:trPr>
          <w:trHeight w:val="341"/>
        </w:trPr>
        <w:tc>
          <w:tcPr>
            <w:tcW w:w="4585" w:type="dxa"/>
            <w:gridSpan w:val="3"/>
            <w:shd w:val="clear" w:color="auto" w:fill="auto"/>
          </w:tcPr>
          <w:p w14:paraId="51842F1C" w14:textId="77777777" w:rsidR="00853C98" w:rsidRPr="00B26FA8" w:rsidRDefault="00853C98" w:rsidP="00CF6436">
            <w:pPr>
              <w:spacing w:after="0"/>
              <w:rPr>
                <w:rFonts w:cs="Arial"/>
                <w:sz w:val="19"/>
                <w:szCs w:val="19"/>
                <w:lang w:eastAsia="zh-CN"/>
              </w:rPr>
            </w:pPr>
            <w:r w:rsidRPr="00B26FA8">
              <w:rPr>
                <w:rFonts w:cs="Arial"/>
                <w:b/>
                <w:sz w:val="19"/>
                <w:szCs w:val="19"/>
              </w:rPr>
              <w:t xml:space="preserve">Atlas </w:t>
            </w:r>
            <w:r w:rsidRPr="00B26FA8">
              <w:rPr>
                <w:rFonts w:cs="Arial"/>
                <w:b/>
                <w:sz w:val="19"/>
                <w:szCs w:val="19"/>
                <w:lang w:eastAsia="zh-CN"/>
              </w:rPr>
              <w:t>Award ID</w:t>
            </w:r>
            <w:r w:rsidRPr="00B26FA8">
              <w:rPr>
                <w:rFonts w:cs="Arial"/>
                <w:b/>
                <w:sz w:val="19"/>
                <w:szCs w:val="19"/>
              </w:rPr>
              <w:t xml:space="preserve">:  </w:t>
            </w:r>
          </w:p>
        </w:tc>
        <w:tc>
          <w:tcPr>
            <w:tcW w:w="4770" w:type="dxa"/>
            <w:gridSpan w:val="3"/>
            <w:shd w:val="clear" w:color="auto" w:fill="auto"/>
          </w:tcPr>
          <w:p w14:paraId="5710260E" w14:textId="77777777" w:rsidR="00853C98" w:rsidRPr="00B26FA8" w:rsidRDefault="00853C98" w:rsidP="00CF6436">
            <w:pPr>
              <w:spacing w:after="0"/>
              <w:rPr>
                <w:rFonts w:cs="Arial"/>
                <w:sz w:val="19"/>
                <w:szCs w:val="19"/>
              </w:rPr>
            </w:pPr>
            <w:r w:rsidRPr="00B26FA8">
              <w:rPr>
                <w:rFonts w:cs="Arial"/>
                <w:b/>
                <w:sz w:val="19"/>
                <w:szCs w:val="19"/>
              </w:rPr>
              <w:t>Atlas Project/O</w:t>
            </w:r>
            <w:r w:rsidRPr="00B26FA8">
              <w:rPr>
                <w:rFonts w:cs="Arial"/>
                <w:b/>
                <w:sz w:val="19"/>
                <w:szCs w:val="19"/>
                <w:lang w:eastAsia="zh-CN"/>
              </w:rPr>
              <w:t>utput ID</w:t>
            </w:r>
            <w:r w:rsidRPr="00B26FA8">
              <w:rPr>
                <w:rFonts w:cs="Arial"/>
                <w:b/>
                <w:sz w:val="19"/>
                <w:szCs w:val="19"/>
              </w:rPr>
              <w:t xml:space="preserve">:  </w:t>
            </w:r>
          </w:p>
        </w:tc>
      </w:tr>
      <w:tr w:rsidR="00853C98" w:rsidRPr="00B26FA8" w14:paraId="49E6E9D5" w14:textId="77777777" w:rsidTr="00CF6436">
        <w:trPr>
          <w:trHeight w:val="341"/>
        </w:trPr>
        <w:tc>
          <w:tcPr>
            <w:tcW w:w="4585" w:type="dxa"/>
            <w:gridSpan w:val="3"/>
            <w:shd w:val="clear" w:color="auto" w:fill="auto"/>
          </w:tcPr>
          <w:p w14:paraId="4879FEF4" w14:textId="77777777" w:rsidR="00853C98" w:rsidRPr="00B26FA8" w:rsidRDefault="00853C98" w:rsidP="00CF6436">
            <w:pPr>
              <w:spacing w:after="0"/>
              <w:rPr>
                <w:rFonts w:cs="Arial"/>
                <w:sz w:val="19"/>
                <w:szCs w:val="19"/>
              </w:rPr>
            </w:pPr>
            <w:r w:rsidRPr="00B26FA8">
              <w:rPr>
                <w:rFonts w:cs="Arial"/>
                <w:b/>
                <w:sz w:val="19"/>
                <w:szCs w:val="19"/>
              </w:rPr>
              <w:t xml:space="preserve">UNDP-GEF PIMS ID number: </w:t>
            </w:r>
            <w:r w:rsidRPr="00B26FA8">
              <w:rPr>
                <w:rFonts w:cs="Arial"/>
                <w:sz w:val="19"/>
                <w:szCs w:val="19"/>
              </w:rPr>
              <w:t>6271</w:t>
            </w:r>
          </w:p>
        </w:tc>
        <w:tc>
          <w:tcPr>
            <w:tcW w:w="4770" w:type="dxa"/>
            <w:gridSpan w:val="3"/>
            <w:shd w:val="clear" w:color="auto" w:fill="auto"/>
          </w:tcPr>
          <w:p w14:paraId="0B36A1B9" w14:textId="77777777" w:rsidR="00853C98" w:rsidRPr="00B26FA8" w:rsidRDefault="00853C98" w:rsidP="00CF6436">
            <w:pPr>
              <w:spacing w:after="0"/>
              <w:rPr>
                <w:rFonts w:cs="Arial"/>
                <w:sz w:val="19"/>
                <w:szCs w:val="19"/>
              </w:rPr>
            </w:pPr>
            <w:r w:rsidRPr="00B26FA8">
              <w:rPr>
                <w:rFonts w:cs="Arial"/>
                <w:b/>
                <w:sz w:val="19"/>
                <w:szCs w:val="19"/>
              </w:rPr>
              <w:t xml:space="preserve">GEF Project ID number: </w:t>
            </w:r>
            <w:r w:rsidRPr="00B26FA8">
              <w:rPr>
                <w:rFonts w:cs="Arial"/>
                <w:sz w:val="19"/>
                <w:szCs w:val="19"/>
              </w:rPr>
              <w:t>10084</w:t>
            </w:r>
          </w:p>
        </w:tc>
      </w:tr>
      <w:tr w:rsidR="00853C98" w:rsidRPr="00B26FA8" w14:paraId="77C60E0E" w14:textId="77777777" w:rsidTr="00CF6436">
        <w:trPr>
          <w:trHeight w:val="350"/>
        </w:trPr>
        <w:tc>
          <w:tcPr>
            <w:tcW w:w="9355" w:type="dxa"/>
            <w:gridSpan w:val="6"/>
            <w:shd w:val="clear" w:color="auto" w:fill="auto"/>
          </w:tcPr>
          <w:p w14:paraId="3AA56FFD" w14:textId="5B5BEBAB" w:rsidR="00853C98" w:rsidRPr="00B26FA8" w:rsidRDefault="00853C98" w:rsidP="00CF6436">
            <w:pPr>
              <w:spacing w:after="0"/>
              <w:rPr>
                <w:rFonts w:cs="Arial"/>
                <w:sz w:val="19"/>
                <w:szCs w:val="19"/>
              </w:rPr>
            </w:pPr>
            <w:r w:rsidRPr="00B26FA8">
              <w:rPr>
                <w:rFonts w:cs="Arial"/>
                <w:b/>
                <w:sz w:val="19"/>
                <w:szCs w:val="19"/>
              </w:rPr>
              <w:t xml:space="preserve">LPAC meeting date: </w:t>
            </w:r>
            <w:r w:rsidR="00063508" w:rsidRPr="00063508">
              <w:rPr>
                <w:rFonts w:cs="Arial"/>
                <w:bCs/>
                <w:sz w:val="19"/>
                <w:szCs w:val="19"/>
              </w:rPr>
              <w:t>March</w:t>
            </w:r>
            <w:r w:rsidRPr="00063508">
              <w:rPr>
                <w:rFonts w:cs="Arial"/>
                <w:bCs/>
                <w:sz w:val="19"/>
                <w:szCs w:val="19"/>
              </w:rPr>
              <w:t xml:space="preserve"> 2</w:t>
            </w:r>
            <w:r w:rsidR="00FB245C" w:rsidRPr="00063508">
              <w:rPr>
                <w:rFonts w:cs="Arial"/>
                <w:bCs/>
                <w:sz w:val="19"/>
                <w:szCs w:val="19"/>
              </w:rPr>
              <w:t>020</w:t>
            </w:r>
          </w:p>
        </w:tc>
      </w:tr>
      <w:tr w:rsidR="00853C98" w:rsidRPr="00B26FA8" w14:paraId="60802E75" w14:textId="77777777" w:rsidTr="00CF6436">
        <w:trPr>
          <w:trHeight w:val="350"/>
        </w:trPr>
        <w:tc>
          <w:tcPr>
            <w:tcW w:w="9355" w:type="dxa"/>
            <w:gridSpan w:val="6"/>
            <w:shd w:val="clear" w:color="auto" w:fill="auto"/>
          </w:tcPr>
          <w:p w14:paraId="0416246D" w14:textId="77777777" w:rsidR="00853C98" w:rsidRPr="00B26FA8" w:rsidRDefault="00853C98" w:rsidP="00CF6436">
            <w:pPr>
              <w:spacing w:after="0"/>
              <w:rPr>
                <w:rFonts w:cs="Arial"/>
                <w:sz w:val="19"/>
                <w:szCs w:val="19"/>
              </w:rPr>
            </w:pPr>
            <w:r w:rsidRPr="00B26FA8">
              <w:rPr>
                <w:rFonts w:cs="Arial"/>
                <w:b/>
                <w:sz w:val="19"/>
                <w:szCs w:val="19"/>
              </w:rPr>
              <w:t xml:space="preserve">Latest possible date to submit to GEF: </w:t>
            </w:r>
            <w:r w:rsidRPr="00B26FA8">
              <w:rPr>
                <w:rFonts w:cs="Arial"/>
                <w:sz w:val="19"/>
                <w:szCs w:val="19"/>
              </w:rPr>
              <w:t>September 2019</w:t>
            </w:r>
          </w:p>
        </w:tc>
      </w:tr>
      <w:tr w:rsidR="00853C98" w:rsidRPr="00B26FA8" w14:paraId="2FDF5E6D" w14:textId="77777777" w:rsidTr="00CF6436">
        <w:trPr>
          <w:trHeight w:val="350"/>
        </w:trPr>
        <w:tc>
          <w:tcPr>
            <w:tcW w:w="9355" w:type="dxa"/>
            <w:gridSpan w:val="6"/>
            <w:shd w:val="clear" w:color="auto" w:fill="auto"/>
          </w:tcPr>
          <w:p w14:paraId="30831592" w14:textId="77777777" w:rsidR="00853C98" w:rsidRPr="00B26FA8" w:rsidRDefault="00853C98" w:rsidP="00CF6436">
            <w:pPr>
              <w:spacing w:after="0"/>
              <w:rPr>
                <w:rFonts w:cs="Arial"/>
                <w:sz w:val="19"/>
                <w:szCs w:val="19"/>
              </w:rPr>
            </w:pPr>
            <w:r w:rsidRPr="00B26FA8">
              <w:rPr>
                <w:rFonts w:cs="Arial"/>
                <w:b/>
                <w:sz w:val="19"/>
                <w:szCs w:val="19"/>
              </w:rPr>
              <w:t xml:space="preserve">Latest possible CEO endorsement date: </w:t>
            </w:r>
          </w:p>
        </w:tc>
      </w:tr>
      <w:tr w:rsidR="00853C98" w:rsidRPr="00B26FA8" w14:paraId="7BE775E3" w14:textId="77777777" w:rsidTr="00CF6436">
        <w:trPr>
          <w:trHeight w:val="314"/>
        </w:trPr>
        <w:tc>
          <w:tcPr>
            <w:tcW w:w="4585" w:type="dxa"/>
            <w:gridSpan w:val="3"/>
            <w:shd w:val="clear" w:color="auto" w:fill="auto"/>
          </w:tcPr>
          <w:p w14:paraId="27365404" w14:textId="66211F2F" w:rsidR="00853C98" w:rsidRPr="00B26FA8" w:rsidRDefault="00853C98" w:rsidP="00CF6436">
            <w:pPr>
              <w:spacing w:after="0"/>
              <w:rPr>
                <w:rFonts w:cs="Arial"/>
                <w:sz w:val="19"/>
                <w:szCs w:val="19"/>
              </w:rPr>
            </w:pPr>
            <w:r w:rsidRPr="00B26FA8">
              <w:rPr>
                <w:rFonts w:cs="Arial"/>
                <w:b/>
                <w:sz w:val="19"/>
                <w:szCs w:val="19"/>
              </w:rPr>
              <w:t xml:space="preserve">Planned start date: </w:t>
            </w:r>
            <w:r w:rsidR="00FB245C" w:rsidRPr="001A3EE8">
              <w:rPr>
                <w:rFonts w:cs="Arial"/>
                <w:sz w:val="19"/>
                <w:szCs w:val="19"/>
                <w:highlight w:val="yellow"/>
              </w:rPr>
              <w:t>April</w:t>
            </w:r>
            <w:r w:rsidRPr="001A3EE8">
              <w:rPr>
                <w:rFonts w:cs="Arial"/>
                <w:sz w:val="19"/>
                <w:szCs w:val="19"/>
                <w:highlight w:val="yellow"/>
              </w:rPr>
              <w:t xml:space="preserve"> 20</w:t>
            </w:r>
            <w:r w:rsidR="001A3EE8" w:rsidRPr="001A3EE8">
              <w:rPr>
                <w:rFonts w:cs="Arial"/>
                <w:sz w:val="19"/>
                <w:szCs w:val="19"/>
                <w:highlight w:val="yellow"/>
              </w:rPr>
              <w:t>20</w:t>
            </w:r>
          </w:p>
        </w:tc>
        <w:tc>
          <w:tcPr>
            <w:tcW w:w="4770" w:type="dxa"/>
            <w:gridSpan w:val="3"/>
            <w:shd w:val="clear" w:color="auto" w:fill="auto"/>
          </w:tcPr>
          <w:p w14:paraId="6A41DDD0" w14:textId="4C17E68D" w:rsidR="00853C98" w:rsidRPr="00B26FA8" w:rsidRDefault="00853C98" w:rsidP="00CF6436">
            <w:pPr>
              <w:spacing w:after="0"/>
              <w:rPr>
                <w:rFonts w:cs="Arial"/>
                <w:i/>
                <w:sz w:val="19"/>
                <w:szCs w:val="19"/>
              </w:rPr>
            </w:pPr>
            <w:r w:rsidRPr="00B26FA8">
              <w:rPr>
                <w:rFonts w:cs="Arial"/>
                <w:b/>
                <w:sz w:val="19"/>
                <w:szCs w:val="19"/>
              </w:rPr>
              <w:t xml:space="preserve">Planned end date:  </w:t>
            </w:r>
            <w:r w:rsidR="00FB245C">
              <w:rPr>
                <w:rFonts w:cs="Arial"/>
                <w:sz w:val="19"/>
                <w:szCs w:val="19"/>
              </w:rPr>
              <w:t>March</w:t>
            </w:r>
            <w:r w:rsidRPr="00B26FA8">
              <w:rPr>
                <w:rFonts w:cs="Arial"/>
                <w:sz w:val="19"/>
                <w:szCs w:val="19"/>
              </w:rPr>
              <w:t xml:space="preserve"> 202</w:t>
            </w:r>
            <w:r w:rsidR="00FB245C">
              <w:rPr>
                <w:rFonts w:cs="Arial"/>
                <w:sz w:val="19"/>
                <w:szCs w:val="19"/>
              </w:rPr>
              <w:t>4</w:t>
            </w:r>
          </w:p>
        </w:tc>
      </w:tr>
      <w:tr w:rsidR="00853C98" w:rsidRPr="00B26FA8" w14:paraId="33F3366B" w14:textId="77777777" w:rsidTr="00CF6436">
        <w:trPr>
          <w:trHeight w:val="440"/>
        </w:trPr>
        <w:tc>
          <w:tcPr>
            <w:tcW w:w="4585" w:type="dxa"/>
            <w:gridSpan w:val="3"/>
            <w:shd w:val="clear" w:color="auto" w:fill="auto"/>
          </w:tcPr>
          <w:p w14:paraId="79A272EF" w14:textId="77777777" w:rsidR="00853C98" w:rsidRPr="00B26FA8" w:rsidRDefault="00853C98" w:rsidP="00CF6436">
            <w:pPr>
              <w:spacing w:after="0"/>
              <w:rPr>
                <w:rFonts w:cs="Arial"/>
                <w:sz w:val="19"/>
                <w:szCs w:val="19"/>
              </w:rPr>
            </w:pPr>
            <w:r w:rsidRPr="00B26FA8">
              <w:rPr>
                <w:rFonts w:cs="Arial"/>
                <w:b/>
                <w:sz w:val="19"/>
                <w:szCs w:val="19"/>
              </w:rPr>
              <w:t xml:space="preserve">Expected date of posting of Mid-Term Review to ERC: </w:t>
            </w:r>
            <w:r w:rsidRPr="00B26FA8">
              <w:rPr>
                <w:rFonts w:cs="Arial"/>
                <w:sz w:val="19"/>
                <w:szCs w:val="19"/>
              </w:rPr>
              <w:t>NA</w:t>
            </w:r>
          </w:p>
        </w:tc>
        <w:tc>
          <w:tcPr>
            <w:tcW w:w="4770" w:type="dxa"/>
            <w:gridSpan w:val="3"/>
            <w:shd w:val="clear" w:color="auto" w:fill="auto"/>
          </w:tcPr>
          <w:p w14:paraId="68202332" w14:textId="77777777" w:rsidR="00853C98" w:rsidRPr="00B26FA8" w:rsidRDefault="00853C98" w:rsidP="00CF6436">
            <w:pPr>
              <w:spacing w:after="0"/>
              <w:rPr>
                <w:rFonts w:cs="Arial"/>
                <w:sz w:val="19"/>
                <w:szCs w:val="19"/>
              </w:rPr>
            </w:pPr>
            <w:r w:rsidRPr="00B26FA8">
              <w:rPr>
                <w:rFonts w:cs="Arial"/>
                <w:b/>
                <w:sz w:val="19"/>
                <w:szCs w:val="19"/>
              </w:rPr>
              <w:t xml:space="preserve">Expected date of posting Terminal evaluation report to ERC: </w:t>
            </w:r>
          </w:p>
        </w:tc>
      </w:tr>
      <w:tr w:rsidR="00853C98" w:rsidRPr="00B26FA8" w14:paraId="5D2BA425" w14:textId="77777777" w:rsidTr="00CF6436">
        <w:tc>
          <w:tcPr>
            <w:tcW w:w="9355" w:type="dxa"/>
            <w:gridSpan w:val="6"/>
            <w:shd w:val="clear" w:color="auto" w:fill="auto"/>
          </w:tcPr>
          <w:p w14:paraId="147B6703" w14:textId="77777777" w:rsidR="00853C98" w:rsidRPr="00B26FA8" w:rsidRDefault="00853C98" w:rsidP="00CF6436">
            <w:pPr>
              <w:spacing w:line="259" w:lineRule="auto"/>
              <w:contextualSpacing/>
              <w:rPr>
                <w:rFonts w:cs="Arial"/>
                <w:b/>
                <w:sz w:val="19"/>
                <w:szCs w:val="19"/>
              </w:rPr>
            </w:pPr>
            <w:r w:rsidRPr="00B26FA8">
              <w:rPr>
                <w:rFonts w:cs="Arial"/>
                <w:b/>
                <w:sz w:val="19"/>
                <w:szCs w:val="19"/>
              </w:rPr>
              <w:t xml:space="preserve">Brief project description: </w:t>
            </w:r>
            <w:r w:rsidRPr="00B26FA8">
              <w:rPr>
                <w:rFonts w:cs="Arial"/>
                <w:sz w:val="19"/>
                <w:szCs w:val="19"/>
              </w:rPr>
              <w:t xml:space="preserve">The direct involvement of local communities who depend on natural resources for their livelihoods and therefore have the strongest incentive to develop appropriate solutions is most pertinent in local and global efforts to address serious environmental challenges that we face today. The SDGs and the Paris Agreement on Climate Change also recognized the importance of participation of communities and Civil Society Organizations (CSOs) if we are to achieve the SDGs and halt the threat of serious climate change. In this regard, the </w:t>
            </w:r>
            <w:r w:rsidRPr="00B26FA8">
              <w:rPr>
                <w:rFonts w:cstheme="minorHAnsi"/>
                <w:sz w:val="19"/>
                <w:szCs w:val="19"/>
              </w:rPr>
              <w:t xml:space="preserve">UNDP implemented, GEF financed, Small Grants Programme (SGP) is a proven programme that was set up to support community-based initiatives led by the civil society and community-based organizations addressing the environment and development issues of global relevance. </w:t>
            </w:r>
            <w:r w:rsidRPr="00B26FA8">
              <w:rPr>
                <w:sz w:val="19"/>
                <w:szCs w:val="19"/>
              </w:rPr>
              <w:t xml:space="preserve">Over the last </w:t>
            </w:r>
            <w:r w:rsidRPr="00B26FA8">
              <w:rPr>
                <w:rFonts w:cstheme="minorHAnsi"/>
                <w:sz w:val="19"/>
                <w:szCs w:val="19"/>
              </w:rPr>
              <w:t xml:space="preserve">26 years, the SGP has implemented over 24,000 projects in total 133 countries, providing grants totaling USD 611.6 million. </w:t>
            </w:r>
            <w:r w:rsidRPr="00B26FA8">
              <w:rPr>
                <w:rFonts w:cstheme="minorHAnsi"/>
                <w:bCs/>
                <w:iCs/>
                <w:sz w:val="19"/>
                <w:szCs w:val="19"/>
              </w:rPr>
              <w:t>In the new phase, the</w:t>
            </w:r>
            <w:r w:rsidRPr="00B26FA8">
              <w:rPr>
                <w:bCs/>
                <w:sz w:val="19"/>
                <w:szCs w:val="19"/>
              </w:rPr>
              <w:t xml:space="preserve"> SGP will adopt and strengthen primarily five interrelated approaches including empowering local communities, supporting community innovation on emerging issues, p</w:t>
            </w:r>
            <w:r w:rsidRPr="00B26FA8">
              <w:rPr>
                <w:sz w:val="19"/>
                <w:szCs w:val="19"/>
              </w:rPr>
              <w:t>romoting partnerships and broader adoption,</w:t>
            </w:r>
            <w:r w:rsidRPr="00B26FA8">
              <w:rPr>
                <w:bCs/>
                <w:sz w:val="19"/>
                <w:szCs w:val="19"/>
              </w:rPr>
              <w:t xml:space="preserve"> s</w:t>
            </w:r>
            <w:r w:rsidRPr="00B26FA8">
              <w:rPr>
                <w:sz w:val="19"/>
                <w:szCs w:val="19"/>
              </w:rPr>
              <w:t xml:space="preserve">erving as a dependable global community-based grant mechanism and platform for the environment etc. </w:t>
            </w:r>
            <w:r w:rsidRPr="00B26FA8">
              <w:rPr>
                <w:rFonts w:cstheme="minorHAnsi"/>
                <w:sz w:val="19"/>
                <w:szCs w:val="19"/>
              </w:rPr>
              <w:t xml:space="preserve">In doing so, the SGP aims “to </w:t>
            </w:r>
            <w:r w:rsidRPr="00B26FA8">
              <w:rPr>
                <w:rFonts w:cstheme="minorHAnsi"/>
                <w:bCs/>
                <w:iCs/>
                <w:sz w:val="19"/>
                <w:szCs w:val="19"/>
              </w:rPr>
              <w:t xml:space="preserve">promote and support community-based innovative, inclusive, and impactful initiatives, and foster multi-stakeholder partnerships to </w:t>
            </w:r>
            <w:r w:rsidRPr="00B26FA8">
              <w:rPr>
                <w:rFonts w:cstheme="minorHAnsi"/>
                <w:sz w:val="19"/>
                <w:szCs w:val="19"/>
              </w:rPr>
              <w:t>tackle</w:t>
            </w:r>
            <w:r w:rsidRPr="00B26FA8">
              <w:rPr>
                <w:rFonts w:cstheme="minorHAnsi"/>
                <w:bCs/>
                <w:iCs/>
                <w:sz w:val="19"/>
                <w:szCs w:val="19"/>
              </w:rPr>
              <w:t xml:space="preserve"> global environmental issues” in programme countries. SGP will employ several strategic initiatives (SI) namely: community-based conservation of threatened ecosystems and species; sustainable agriculture and fisheries, and food security; low-carbon energy access co-benefits; local to global coalitions for chemicals and waste management; catalyzing sustainable urban solutions; CSO-</w:t>
            </w:r>
            <w:r w:rsidRPr="00B26FA8">
              <w:rPr>
                <w:rFonts w:cstheme="minorHAnsi"/>
                <w:bCs/>
                <w:iCs/>
                <w:sz w:val="19"/>
                <w:szCs w:val="19"/>
              </w:rPr>
              <w:lastRenderedPageBreak/>
              <w:t xml:space="preserve">Government-Private Sector Policy and Planning Dialogue Platforms; Enhancing social inclusion; and Monitoring and Evaluation and Knowledge Management. </w:t>
            </w:r>
          </w:p>
        </w:tc>
      </w:tr>
      <w:tr w:rsidR="00853C98" w:rsidRPr="00B26FA8" w14:paraId="6BE7799B" w14:textId="77777777" w:rsidTr="00CF6436">
        <w:trPr>
          <w:trHeight w:val="377"/>
        </w:trPr>
        <w:tc>
          <w:tcPr>
            <w:tcW w:w="9355" w:type="dxa"/>
            <w:gridSpan w:val="6"/>
            <w:shd w:val="clear" w:color="auto" w:fill="D9D9D9"/>
          </w:tcPr>
          <w:p w14:paraId="6E451946" w14:textId="77777777" w:rsidR="00853C98" w:rsidRPr="00FB245C" w:rsidRDefault="00853C98" w:rsidP="00CF6436">
            <w:pPr>
              <w:rPr>
                <w:rFonts w:asciiTheme="minorHAnsi" w:hAnsiTheme="minorHAnsi" w:cs="Arial"/>
                <w:b/>
                <w:smallCaps/>
                <w:sz w:val="19"/>
                <w:szCs w:val="19"/>
              </w:rPr>
            </w:pPr>
            <w:bookmarkStart w:id="1" w:name="OLE_LINK5"/>
            <w:r w:rsidRPr="00FB245C">
              <w:rPr>
                <w:rFonts w:asciiTheme="minorHAnsi" w:hAnsiTheme="minorHAnsi" w:cs="Arial"/>
                <w:b/>
                <w:smallCaps/>
                <w:sz w:val="19"/>
                <w:szCs w:val="19"/>
              </w:rPr>
              <w:lastRenderedPageBreak/>
              <w:t>Financing Plan</w:t>
            </w:r>
          </w:p>
        </w:tc>
      </w:tr>
      <w:tr w:rsidR="00853C98" w:rsidRPr="00B26FA8" w14:paraId="330B89E1" w14:textId="77777777" w:rsidTr="00CF6436">
        <w:trPr>
          <w:trHeight w:val="224"/>
        </w:trPr>
        <w:tc>
          <w:tcPr>
            <w:tcW w:w="4585" w:type="dxa"/>
            <w:gridSpan w:val="3"/>
            <w:shd w:val="clear" w:color="auto" w:fill="auto"/>
          </w:tcPr>
          <w:p w14:paraId="2A310DCB" w14:textId="77777777" w:rsidR="00853C98" w:rsidRPr="00FB245C" w:rsidRDefault="00853C98" w:rsidP="00CF6436">
            <w:pPr>
              <w:spacing w:after="0"/>
              <w:rPr>
                <w:rFonts w:cs="Arial"/>
                <w:sz w:val="19"/>
                <w:szCs w:val="19"/>
              </w:rPr>
            </w:pPr>
            <w:r w:rsidRPr="00FB245C">
              <w:rPr>
                <w:rFonts w:cs="Arial"/>
                <w:sz w:val="19"/>
                <w:szCs w:val="19"/>
              </w:rPr>
              <w:t>GEF Trust Fund</w:t>
            </w:r>
          </w:p>
          <w:p w14:paraId="36EB0089" w14:textId="77777777" w:rsidR="00853C98" w:rsidRPr="00FB245C" w:rsidRDefault="00853C98" w:rsidP="00CF6436">
            <w:pPr>
              <w:spacing w:after="0"/>
              <w:rPr>
                <w:rFonts w:cs="Arial"/>
                <w:i/>
                <w:sz w:val="19"/>
                <w:szCs w:val="19"/>
              </w:rPr>
            </w:pPr>
            <w:r w:rsidRPr="00FB245C">
              <w:rPr>
                <w:rFonts w:cs="Arial"/>
                <w:i/>
                <w:sz w:val="19"/>
                <w:szCs w:val="19"/>
              </w:rPr>
              <w:t>Core first tranche</w:t>
            </w:r>
          </w:p>
        </w:tc>
        <w:tc>
          <w:tcPr>
            <w:tcW w:w="4770" w:type="dxa"/>
            <w:gridSpan w:val="3"/>
            <w:shd w:val="clear" w:color="auto" w:fill="auto"/>
          </w:tcPr>
          <w:p w14:paraId="70804ECD" w14:textId="77777777" w:rsidR="00853C98" w:rsidRPr="00FB245C" w:rsidRDefault="00853C98" w:rsidP="00CF6436">
            <w:pPr>
              <w:spacing w:after="0"/>
              <w:rPr>
                <w:rFonts w:cs="Arial"/>
                <w:sz w:val="19"/>
                <w:szCs w:val="19"/>
              </w:rPr>
            </w:pPr>
          </w:p>
          <w:p w14:paraId="055BEFCF" w14:textId="77777777" w:rsidR="00853C98" w:rsidRPr="00FB245C" w:rsidRDefault="00853C98" w:rsidP="00CF6436">
            <w:pPr>
              <w:spacing w:after="0"/>
              <w:rPr>
                <w:rFonts w:cs="Arial"/>
                <w:sz w:val="19"/>
                <w:szCs w:val="19"/>
              </w:rPr>
            </w:pPr>
            <w:r w:rsidRPr="00FB245C">
              <w:rPr>
                <w:rFonts w:cs="Arial"/>
                <w:sz w:val="19"/>
                <w:szCs w:val="19"/>
              </w:rPr>
              <w:t>USD 61,538,462</w:t>
            </w:r>
          </w:p>
        </w:tc>
      </w:tr>
      <w:tr w:rsidR="00853C98" w:rsidRPr="00B26FA8" w14:paraId="46F5991D" w14:textId="77777777" w:rsidTr="00CF6436">
        <w:trPr>
          <w:trHeight w:val="269"/>
        </w:trPr>
        <w:tc>
          <w:tcPr>
            <w:tcW w:w="4585" w:type="dxa"/>
            <w:gridSpan w:val="3"/>
            <w:shd w:val="clear" w:color="auto" w:fill="auto"/>
          </w:tcPr>
          <w:p w14:paraId="5CB5409F" w14:textId="77777777" w:rsidR="00853C98" w:rsidRPr="00FB245C" w:rsidRDefault="00853C98" w:rsidP="00CF6436">
            <w:pPr>
              <w:pStyle w:val="ListParagraph"/>
              <w:numPr>
                <w:ilvl w:val="0"/>
                <w:numId w:val="5"/>
              </w:numPr>
              <w:jc w:val="both"/>
              <w:rPr>
                <w:rFonts w:ascii="Calibri" w:hAnsi="Calibri" w:cs="Arial"/>
                <w:b/>
                <w:sz w:val="19"/>
                <w:szCs w:val="19"/>
              </w:rPr>
            </w:pPr>
            <w:r w:rsidRPr="00FB245C">
              <w:rPr>
                <w:rFonts w:ascii="Calibri" w:hAnsi="Calibri" w:cs="Arial"/>
                <w:b/>
                <w:sz w:val="19"/>
                <w:szCs w:val="19"/>
                <w:lang w:eastAsia="zh-CN"/>
              </w:rPr>
              <w:t xml:space="preserve">Total </w:t>
            </w:r>
            <w:r w:rsidRPr="00FB245C">
              <w:rPr>
                <w:rFonts w:ascii="Calibri" w:hAnsi="Calibri" w:cs="Arial"/>
                <w:b/>
                <w:sz w:val="19"/>
                <w:szCs w:val="19"/>
              </w:rPr>
              <w:t xml:space="preserve">Budget administered by UNDP </w:t>
            </w:r>
          </w:p>
        </w:tc>
        <w:tc>
          <w:tcPr>
            <w:tcW w:w="4770" w:type="dxa"/>
            <w:gridSpan w:val="3"/>
            <w:shd w:val="clear" w:color="auto" w:fill="auto"/>
          </w:tcPr>
          <w:p w14:paraId="307D0355" w14:textId="77777777" w:rsidR="00853C98" w:rsidRPr="00FB245C" w:rsidRDefault="00853C98" w:rsidP="00CF6436">
            <w:pPr>
              <w:spacing w:after="0"/>
              <w:rPr>
                <w:rFonts w:cs="Arial"/>
                <w:b/>
                <w:sz w:val="19"/>
                <w:szCs w:val="19"/>
              </w:rPr>
            </w:pPr>
            <w:r w:rsidRPr="00FB245C">
              <w:rPr>
                <w:rFonts w:cs="Arial"/>
                <w:b/>
                <w:sz w:val="19"/>
                <w:szCs w:val="19"/>
              </w:rPr>
              <w:t xml:space="preserve">USD </w:t>
            </w:r>
            <w:bookmarkStart w:id="2" w:name="OLE_LINK4"/>
            <w:r w:rsidRPr="00FB245C">
              <w:rPr>
                <w:rFonts w:cs="Arial"/>
                <w:b/>
                <w:sz w:val="19"/>
                <w:szCs w:val="19"/>
              </w:rPr>
              <w:t>61,538,462</w:t>
            </w:r>
            <w:bookmarkEnd w:id="2"/>
          </w:p>
        </w:tc>
      </w:tr>
      <w:tr w:rsidR="00853C98" w:rsidRPr="00B26FA8" w14:paraId="2C9F0A69" w14:textId="77777777" w:rsidTr="00CF6436">
        <w:tc>
          <w:tcPr>
            <w:tcW w:w="9355" w:type="dxa"/>
            <w:gridSpan w:val="6"/>
            <w:shd w:val="clear" w:color="auto" w:fill="D9D9D9"/>
          </w:tcPr>
          <w:p w14:paraId="56FFC114" w14:textId="55B4576D" w:rsidR="00853C98" w:rsidRPr="00FB245C" w:rsidRDefault="00FB245C" w:rsidP="00CF6436">
            <w:pPr>
              <w:rPr>
                <w:rFonts w:asciiTheme="minorHAnsi" w:hAnsiTheme="minorHAnsi" w:cs="Arial"/>
                <w:b/>
                <w:sz w:val="19"/>
                <w:szCs w:val="19"/>
              </w:rPr>
            </w:pPr>
            <w:r>
              <w:rPr>
                <w:rFonts w:asciiTheme="minorHAnsi" w:hAnsiTheme="minorHAnsi" w:cstheme="minorHAnsi"/>
                <w:b/>
                <w:smallCaps/>
                <w:sz w:val="19"/>
                <w:szCs w:val="19"/>
              </w:rPr>
              <w:t>CONFIRMED CO-FINANCING</w:t>
            </w:r>
            <w:r w:rsidRPr="00FB245C">
              <w:rPr>
                <w:rFonts w:asciiTheme="minorHAnsi" w:hAnsiTheme="minorHAnsi" w:cs="Arial"/>
                <w:b/>
                <w:smallCaps/>
                <w:sz w:val="19"/>
                <w:szCs w:val="19"/>
              </w:rPr>
              <w:t xml:space="preserve"> </w:t>
            </w:r>
          </w:p>
        </w:tc>
      </w:tr>
      <w:tr w:rsidR="00853C98" w:rsidRPr="00B26FA8" w14:paraId="7F970913" w14:textId="77777777" w:rsidTr="00CF6436">
        <w:trPr>
          <w:trHeight w:val="188"/>
        </w:trPr>
        <w:tc>
          <w:tcPr>
            <w:tcW w:w="4585" w:type="dxa"/>
            <w:gridSpan w:val="3"/>
            <w:shd w:val="clear" w:color="auto" w:fill="auto"/>
          </w:tcPr>
          <w:p w14:paraId="6C5F386E" w14:textId="77777777" w:rsidR="00853C98" w:rsidRPr="00FB245C" w:rsidRDefault="00853C98" w:rsidP="00CF6436">
            <w:pPr>
              <w:spacing w:after="0"/>
              <w:rPr>
                <w:rFonts w:cs="Arial"/>
                <w:i/>
                <w:sz w:val="19"/>
                <w:szCs w:val="19"/>
              </w:rPr>
            </w:pPr>
            <w:r w:rsidRPr="00FB245C">
              <w:rPr>
                <w:rFonts w:cs="Arial"/>
                <w:i/>
                <w:sz w:val="19"/>
                <w:szCs w:val="19"/>
              </w:rPr>
              <w:t>Cash co-financing</w:t>
            </w:r>
          </w:p>
        </w:tc>
        <w:tc>
          <w:tcPr>
            <w:tcW w:w="4770" w:type="dxa"/>
            <w:gridSpan w:val="3"/>
            <w:shd w:val="clear" w:color="auto" w:fill="auto"/>
          </w:tcPr>
          <w:p w14:paraId="1C04CF72" w14:textId="77777777" w:rsidR="00853C98" w:rsidRPr="00FB245C" w:rsidRDefault="00853C98" w:rsidP="00CF6436">
            <w:pPr>
              <w:spacing w:after="0"/>
              <w:rPr>
                <w:rFonts w:cs="Arial"/>
                <w:sz w:val="19"/>
                <w:szCs w:val="19"/>
              </w:rPr>
            </w:pPr>
            <w:r w:rsidRPr="00FB245C">
              <w:rPr>
                <w:rFonts w:cs="Arial"/>
                <w:sz w:val="19"/>
                <w:szCs w:val="19"/>
              </w:rPr>
              <w:t>USD   4,000,000</w:t>
            </w:r>
          </w:p>
        </w:tc>
      </w:tr>
      <w:tr w:rsidR="00853C98" w:rsidRPr="00B26FA8" w14:paraId="5A532A7B" w14:textId="77777777" w:rsidTr="00CF6436">
        <w:tc>
          <w:tcPr>
            <w:tcW w:w="4585" w:type="dxa"/>
            <w:gridSpan w:val="3"/>
            <w:shd w:val="clear" w:color="auto" w:fill="auto"/>
          </w:tcPr>
          <w:p w14:paraId="604414BD" w14:textId="77777777" w:rsidR="00853C98" w:rsidRPr="00FB245C" w:rsidRDefault="00853C98" w:rsidP="00CF6436">
            <w:pPr>
              <w:spacing w:after="0"/>
              <w:rPr>
                <w:rFonts w:cs="Arial"/>
                <w:i/>
                <w:sz w:val="19"/>
                <w:szCs w:val="19"/>
              </w:rPr>
            </w:pPr>
            <w:r w:rsidRPr="00FB245C">
              <w:rPr>
                <w:rFonts w:cs="Arial"/>
                <w:i/>
                <w:sz w:val="19"/>
                <w:szCs w:val="19"/>
              </w:rPr>
              <w:t>In-kind co-financing</w:t>
            </w:r>
          </w:p>
        </w:tc>
        <w:tc>
          <w:tcPr>
            <w:tcW w:w="4770" w:type="dxa"/>
            <w:gridSpan w:val="3"/>
            <w:shd w:val="clear" w:color="auto" w:fill="auto"/>
          </w:tcPr>
          <w:p w14:paraId="2EDC73CC" w14:textId="77777777" w:rsidR="00853C98" w:rsidRPr="00FB245C" w:rsidRDefault="00853C98" w:rsidP="00CF6436">
            <w:pPr>
              <w:spacing w:after="0"/>
              <w:rPr>
                <w:rFonts w:cs="Arial"/>
                <w:sz w:val="19"/>
                <w:szCs w:val="19"/>
              </w:rPr>
            </w:pPr>
            <w:r w:rsidRPr="00FB245C">
              <w:rPr>
                <w:rFonts w:cs="Arial"/>
                <w:sz w:val="19"/>
                <w:szCs w:val="19"/>
              </w:rPr>
              <w:t>USD 55,500,000</w:t>
            </w:r>
          </w:p>
        </w:tc>
      </w:tr>
      <w:tr w:rsidR="00853C98" w:rsidRPr="00B26FA8" w14:paraId="0734AB70" w14:textId="77777777" w:rsidTr="00CF6436">
        <w:tc>
          <w:tcPr>
            <w:tcW w:w="4585" w:type="dxa"/>
            <w:gridSpan w:val="3"/>
            <w:shd w:val="clear" w:color="auto" w:fill="auto"/>
          </w:tcPr>
          <w:p w14:paraId="43919490" w14:textId="77777777" w:rsidR="00853C98" w:rsidRPr="00FB245C" w:rsidRDefault="00853C98" w:rsidP="00CF6436">
            <w:pPr>
              <w:spacing w:after="0"/>
              <w:rPr>
                <w:rFonts w:cs="Arial"/>
                <w:i/>
                <w:sz w:val="19"/>
                <w:szCs w:val="19"/>
              </w:rPr>
            </w:pPr>
            <w:r w:rsidRPr="00FB245C">
              <w:rPr>
                <w:rFonts w:cs="Arial"/>
                <w:i/>
                <w:sz w:val="19"/>
                <w:szCs w:val="19"/>
              </w:rPr>
              <w:t>Programme partnerships</w:t>
            </w:r>
          </w:p>
        </w:tc>
        <w:tc>
          <w:tcPr>
            <w:tcW w:w="4770" w:type="dxa"/>
            <w:gridSpan w:val="3"/>
            <w:shd w:val="clear" w:color="auto" w:fill="auto"/>
          </w:tcPr>
          <w:p w14:paraId="42FD3706" w14:textId="77777777" w:rsidR="00853C98" w:rsidRPr="00FB245C" w:rsidRDefault="00853C98" w:rsidP="00CF6436">
            <w:pPr>
              <w:spacing w:after="0"/>
              <w:rPr>
                <w:rFonts w:cs="Arial"/>
                <w:sz w:val="19"/>
                <w:szCs w:val="19"/>
              </w:rPr>
            </w:pPr>
            <w:r w:rsidRPr="00FB245C">
              <w:rPr>
                <w:rFonts w:cs="Arial"/>
                <w:sz w:val="19"/>
                <w:szCs w:val="19"/>
              </w:rPr>
              <w:t>USD   4,500,000</w:t>
            </w:r>
          </w:p>
        </w:tc>
      </w:tr>
      <w:tr w:rsidR="00853C98" w:rsidRPr="00B26FA8" w14:paraId="5F6EA085" w14:textId="77777777" w:rsidTr="00CF6436">
        <w:tc>
          <w:tcPr>
            <w:tcW w:w="4585" w:type="dxa"/>
            <w:gridSpan w:val="3"/>
            <w:shd w:val="clear" w:color="auto" w:fill="auto"/>
          </w:tcPr>
          <w:p w14:paraId="0AA19B64" w14:textId="77777777" w:rsidR="00853C98" w:rsidRPr="00FB245C" w:rsidRDefault="00853C98" w:rsidP="00CF6436">
            <w:pPr>
              <w:pStyle w:val="ListParagraph"/>
              <w:numPr>
                <w:ilvl w:val="0"/>
                <w:numId w:val="5"/>
              </w:numPr>
              <w:jc w:val="both"/>
              <w:rPr>
                <w:rFonts w:ascii="Calibri" w:hAnsi="Calibri" w:cs="Arial"/>
                <w:b/>
                <w:sz w:val="19"/>
                <w:szCs w:val="19"/>
              </w:rPr>
            </w:pPr>
            <w:r w:rsidRPr="00FB245C">
              <w:rPr>
                <w:rFonts w:ascii="Calibri" w:hAnsi="Calibri" w:cs="Arial"/>
                <w:b/>
                <w:sz w:val="19"/>
                <w:szCs w:val="19"/>
              </w:rPr>
              <w:t>Total confirmed co-financing</w:t>
            </w:r>
          </w:p>
        </w:tc>
        <w:tc>
          <w:tcPr>
            <w:tcW w:w="4770" w:type="dxa"/>
            <w:gridSpan w:val="3"/>
            <w:shd w:val="clear" w:color="auto" w:fill="auto"/>
          </w:tcPr>
          <w:p w14:paraId="74D30B8A" w14:textId="0D5548AA" w:rsidR="00853C98" w:rsidRPr="00FB245C" w:rsidRDefault="00196236" w:rsidP="00CF6436">
            <w:pPr>
              <w:spacing w:after="0"/>
              <w:rPr>
                <w:rFonts w:cs="Arial"/>
                <w:b/>
                <w:sz w:val="19"/>
                <w:szCs w:val="19"/>
              </w:rPr>
            </w:pPr>
            <w:r w:rsidRPr="00FB245C">
              <w:rPr>
                <w:rFonts w:cs="Arial"/>
                <w:b/>
                <w:sz w:val="19"/>
                <w:szCs w:val="19"/>
              </w:rPr>
              <w:t>USD 64,000,000</w:t>
            </w:r>
          </w:p>
        </w:tc>
      </w:tr>
      <w:tr w:rsidR="00853C98" w:rsidRPr="00B26FA8" w14:paraId="5CAA3B9B" w14:textId="77777777" w:rsidTr="00CF6436">
        <w:tc>
          <w:tcPr>
            <w:tcW w:w="4585" w:type="dxa"/>
            <w:gridSpan w:val="3"/>
            <w:shd w:val="clear" w:color="auto" w:fill="auto"/>
          </w:tcPr>
          <w:p w14:paraId="32110408" w14:textId="77777777" w:rsidR="00853C98" w:rsidRPr="00FB245C" w:rsidRDefault="00853C98" w:rsidP="00CF6436">
            <w:pPr>
              <w:rPr>
                <w:rFonts w:cs="Arial"/>
                <w:b/>
                <w:sz w:val="19"/>
                <w:szCs w:val="19"/>
              </w:rPr>
            </w:pPr>
            <w:r w:rsidRPr="00FB245C">
              <w:rPr>
                <w:rFonts w:cs="Arial"/>
                <w:b/>
                <w:sz w:val="19"/>
                <w:szCs w:val="19"/>
                <w:lang w:eastAsia="zh-CN"/>
              </w:rPr>
              <w:t>Grand-</w:t>
            </w:r>
            <w:r w:rsidRPr="00FB245C">
              <w:rPr>
                <w:rFonts w:cs="Arial"/>
                <w:b/>
                <w:sz w:val="19"/>
                <w:szCs w:val="19"/>
              </w:rPr>
              <w:t xml:space="preserve">Total Project </w:t>
            </w:r>
            <w:r w:rsidRPr="00FB245C">
              <w:rPr>
                <w:rFonts w:cs="Arial"/>
                <w:b/>
                <w:sz w:val="19"/>
                <w:szCs w:val="19"/>
                <w:lang w:eastAsia="zh-CN"/>
              </w:rPr>
              <w:t>Financing (</w:t>
            </w:r>
            <w:proofErr w:type="gramStart"/>
            <w:r w:rsidRPr="00FB245C">
              <w:rPr>
                <w:rFonts w:cs="Arial"/>
                <w:b/>
                <w:sz w:val="19"/>
                <w:szCs w:val="19"/>
                <w:lang w:eastAsia="zh-CN"/>
              </w:rPr>
              <w:t>1)+(</w:t>
            </w:r>
            <w:proofErr w:type="gramEnd"/>
            <w:r w:rsidRPr="00FB245C">
              <w:rPr>
                <w:rFonts w:cs="Arial"/>
                <w:b/>
                <w:sz w:val="19"/>
                <w:szCs w:val="19"/>
                <w:lang w:eastAsia="zh-CN"/>
              </w:rPr>
              <w:t>2)</w:t>
            </w:r>
          </w:p>
        </w:tc>
        <w:tc>
          <w:tcPr>
            <w:tcW w:w="4770" w:type="dxa"/>
            <w:gridSpan w:val="3"/>
            <w:shd w:val="clear" w:color="auto" w:fill="auto"/>
          </w:tcPr>
          <w:p w14:paraId="51D46818" w14:textId="77777777" w:rsidR="00853C98" w:rsidRPr="00FB245C" w:rsidRDefault="00853C98" w:rsidP="00CF6436">
            <w:pPr>
              <w:spacing w:after="0"/>
              <w:rPr>
                <w:rFonts w:cs="Arial"/>
                <w:b/>
                <w:sz w:val="19"/>
                <w:szCs w:val="19"/>
              </w:rPr>
            </w:pPr>
            <w:r w:rsidRPr="00FB245C">
              <w:rPr>
                <w:rFonts w:cs="Arial"/>
                <w:b/>
                <w:sz w:val="19"/>
                <w:szCs w:val="19"/>
              </w:rPr>
              <w:t>USD 125,538,462</w:t>
            </w:r>
          </w:p>
        </w:tc>
      </w:tr>
      <w:tr w:rsidR="00853C98" w:rsidRPr="00B26FA8" w14:paraId="49497B3B" w14:textId="77777777" w:rsidTr="00CF6436">
        <w:tc>
          <w:tcPr>
            <w:tcW w:w="4585" w:type="dxa"/>
            <w:gridSpan w:val="3"/>
            <w:shd w:val="clear" w:color="auto" w:fill="auto"/>
          </w:tcPr>
          <w:p w14:paraId="09BD8FD0" w14:textId="77777777" w:rsidR="00853C98" w:rsidRPr="00FB245C" w:rsidRDefault="00853C98" w:rsidP="00CF6436">
            <w:pPr>
              <w:rPr>
                <w:rFonts w:cs="Arial"/>
                <w:b/>
                <w:sz w:val="19"/>
                <w:szCs w:val="19"/>
                <w:lang w:eastAsia="zh-CN"/>
              </w:rPr>
            </w:pPr>
          </w:p>
        </w:tc>
        <w:tc>
          <w:tcPr>
            <w:tcW w:w="4770" w:type="dxa"/>
            <w:gridSpan w:val="3"/>
            <w:shd w:val="clear" w:color="auto" w:fill="auto"/>
          </w:tcPr>
          <w:p w14:paraId="4842E49F" w14:textId="77777777" w:rsidR="00853C98" w:rsidRPr="00FB245C" w:rsidRDefault="00853C98" w:rsidP="00CF6436">
            <w:pPr>
              <w:spacing w:after="0"/>
              <w:rPr>
                <w:rFonts w:cs="Arial"/>
                <w:b/>
                <w:sz w:val="19"/>
                <w:szCs w:val="19"/>
              </w:rPr>
            </w:pPr>
          </w:p>
        </w:tc>
      </w:tr>
      <w:tr w:rsidR="00853C98" w:rsidRPr="00B26FA8" w14:paraId="23747260" w14:textId="77777777" w:rsidTr="00CF6436">
        <w:tc>
          <w:tcPr>
            <w:tcW w:w="4585" w:type="dxa"/>
            <w:gridSpan w:val="3"/>
            <w:shd w:val="clear" w:color="auto" w:fill="auto"/>
          </w:tcPr>
          <w:p w14:paraId="23096D9D" w14:textId="7EB08106" w:rsidR="00853C98" w:rsidRPr="00D964CF" w:rsidRDefault="00853C98" w:rsidP="00CF6436">
            <w:pPr>
              <w:rPr>
                <w:rFonts w:asciiTheme="minorHAnsi" w:hAnsiTheme="minorHAnsi" w:cstheme="minorHAnsi"/>
                <w:b/>
                <w:sz w:val="14"/>
                <w:szCs w:val="14"/>
                <w:lang w:eastAsia="zh-CN"/>
              </w:rPr>
            </w:pPr>
            <w:r w:rsidRPr="00D964CF">
              <w:rPr>
                <w:rFonts w:asciiTheme="minorHAnsi" w:hAnsiTheme="minorHAnsi" w:cstheme="minorHAnsi"/>
                <w:b/>
                <w:smallCaps/>
                <w:sz w:val="14"/>
                <w:szCs w:val="14"/>
              </w:rPr>
              <w:t>U</w:t>
            </w:r>
            <w:r w:rsidR="00FB245C" w:rsidRPr="00D964CF">
              <w:rPr>
                <w:rFonts w:asciiTheme="minorHAnsi" w:hAnsiTheme="minorHAnsi" w:cstheme="minorHAnsi"/>
                <w:b/>
                <w:smallCaps/>
                <w:sz w:val="14"/>
                <w:szCs w:val="14"/>
              </w:rPr>
              <w:t>N</w:t>
            </w:r>
            <w:r w:rsidR="00D964CF" w:rsidRPr="00D964CF">
              <w:rPr>
                <w:rFonts w:asciiTheme="minorHAnsi" w:hAnsiTheme="minorHAnsi" w:cstheme="minorHAnsi"/>
                <w:b/>
                <w:smallCaps/>
                <w:sz w:val="14"/>
                <w:szCs w:val="14"/>
              </w:rPr>
              <w:t>FUNDED</w:t>
            </w:r>
            <w:r w:rsidR="00E001D2">
              <w:rPr>
                <w:rFonts w:asciiTheme="minorHAnsi" w:hAnsiTheme="minorHAnsi" w:cstheme="minorHAnsi"/>
                <w:b/>
                <w:smallCaps/>
                <w:sz w:val="14"/>
                <w:szCs w:val="14"/>
              </w:rPr>
              <w:t xml:space="preserve"> FINANCE</w:t>
            </w:r>
          </w:p>
        </w:tc>
        <w:tc>
          <w:tcPr>
            <w:tcW w:w="4770" w:type="dxa"/>
            <w:gridSpan w:val="3"/>
            <w:shd w:val="clear" w:color="auto" w:fill="auto"/>
          </w:tcPr>
          <w:p w14:paraId="3BBED815" w14:textId="77777777" w:rsidR="00853C98" w:rsidRPr="00D964CF" w:rsidRDefault="00853C98" w:rsidP="00CF6436">
            <w:pPr>
              <w:spacing w:after="0"/>
              <w:rPr>
                <w:rFonts w:cs="Arial"/>
                <w:b/>
                <w:sz w:val="14"/>
                <w:szCs w:val="14"/>
              </w:rPr>
            </w:pPr>
          </w:p>
        </w:tc>
      </w:tr>
      <w:tr w:rsidR="00853C98" w:rsidRPr="00B26FA8" w14:paraId="3C6C0328" w14:textId="77777777" w:rsidTr="00CF6436">
        <w:tc>
          <w:tcPr>
            <w:tcW w:w="4585" w:type="dxa"/>
            <w:gridSpan w:val="3"/>
            <w:shd w:val="clear" w:color="auto" w:fill="auto"/>
          </w:tcPr>
          <w:p w14:paraId="4554910F" w14:textId="77777777" w:rsidR="00853C98" w:rsidRPr="00D964CF" w:rsidRDefault="00853C98" w:rsidP="00CF6436">
            <w:pPr>
              <w:rPr>
                <w:rFonts w:cs="Arial"/>
                <w:i/>
                <w:sz w:val="14"/>
                <w:szCs w:val="14"/>
                <w:lang w:eastAsia="zh-CN"/>
              </w:rPr>
            </w:pPr>
            <w:r w:rsidRPr="00D964CF">
              <w:rPr>
                <w:rFonts w:cs="Arial"/>
                <w:i/>
                <w:sz w:val="14"/>
                <w:szCs w:val="14"/>
                <w:lang w:eastAsia="zh-CN"/>
              </w:rPr>
              <w:t xml:space="preserve">Core second tranche </w:t>
            </w:r>
          </w:p>
        </w:tc>
        <w:tc>
          <w:tcPr>
            <w:tcW w:w="4770" w:type="dxa"/>
            <w:gridSpan w:val="3"/>
            <w:shd w:val="clear" w:color="auto" w:fill="auto"/>
          </w:tcPr>
          <w:p w14:paraId="584DD187" w14:textId="0C416AD4" w:rsidR="00853C98" w:rsidRPr="00D964CF" w:rsidRDefault="006A7CEC" w:rsidP="00CF6436">
            <w:pPr>
              <w:spacing w:after="0"/>
              <w:rPr>
                <w:rFonts w:cs="Arial"/>
                <w:sz w:val="14"/>
                <w:szCs w:val="14"/>
              </w:rPr>
            </w:pPr>
            <w:r w:rsidRPr="00D964CF">
              <w:rPr>
                <w:rFonts w:cs="Arial"/>
                <w:sz w:val="14"/>
                <w:szCs w:val="14"/>
              </w:rPr>
              <w:t>USD 61,538,462</w:t>
            </w:r>
          </w:p>
        </w:tc>
      </w:tr>
      <w:tr w:rsidR="00853C98" w:rsidRPr="00B26FA8" w14:paraId="43192876" w14:textId="77777777" w:rsidTr="00CF6436">
        <w:tc>
          <w:tcPr>
            <w:tcW w:w="4585" w:type="dxa"/>
            <w:gridSpan w:val="3"/>
            <w:shd w:val="clear" w:color="auto" w:fill="auto"/>
          </w:tcPr>
          <w:p w14:paraId="16C1EA94" w14:textId="77777777" w:rsidR="00853C98" w:rsidRPr="00D964CF" w:rsidRDefault="00853C98" w:rsidP="00CF6436">
            <w:pPr>
              <w:rPr>
                <w:rFonts w:cs="Arial"/>
                <w:i/>
                <w:sz w:val="14"/>
                <w:szCs w:val="14"/>
                <w:lang w:eastAsia="zh-CN"/>
              </w:rPr>
            </w:pPr>
            <w:r w:rsidRPr="00D964CF">
              <w:rPr>
                <w:rFonts w:cs="Arial"/>
                <w:i/>
                <w:sz w:val="14"/>
                <w:szCs w:val="14"/>
                <w:lang w:eastAsia="zh-CN"/>
              </w:rPr>
              <w:t>STAR tranches</w:t>
            </w:r>
          </w:p>
        </w:tc>
        <w:tc>
          <w:tcPr>
            <w:tcW w:w="4770" w:type="dxa"/>
            <w:gridSpan w:val="3"/>
            <w:shd w:val="clear" w:color="auto" w:fill="auto"/>
          </w:tcPr>
          <w:p w14:paraId="2850E976" w14:textId="70654B34" w:rsidR="00853C98" w:rsidRPr="00D964CF" w:rsidRDefault="006A7CEC" w:rsidP="00CF6436">
            <w:pPr>
              <w:spacing w:after="0"/>
              <w:rPr>
                <w:rFonts w:cs="Arial"/>
                <w:sz w:val="14"/>
                <w:szCs w:val="14"/>
              </w:rPr>
            </w:pPr>
            <w:r w:rsidRPr="00D964CF">
              <w:rPr>
                <w:rFonts w:cs="Arial"/>
                <w:sz w:val="14"/>
                <w:szCs w:val="14"/>
              </w:rPr>
              <w:t>USD 38,461,538</w:t>
            </w:r>
          </w:p>
        </w:tc>
      </w:tr>
      <w:tr w:rsidR="00853C98" w:rsidRPr="00B26FA8" w14:paraId="12B199F2" w14:textId="77777777" w:rsidTr="00CF6436">
        <w:tc>
          <w:tcPr>
            <w:tcW w:w="4585" w:type="dxa"/>
            <w:gridSpan w:val="3"/>
            <w:shd w:val="clear" w:color="auto" w:fill="auto"/>
          </w:tcPr>
          <w:p w14:paraId="3732137B" w14:textId="77777777" w:rsidR="00853C98" w:rsidRPr="00D964CF" w:rsidRDefault="00853C98" w:rsidP="00CF6436">
            <w:pPr>
              <w:rPr>
                <w:rFonts w:cs="Arial"/>
                <w:i/>
                <w:sz w:val="14"/>
                <w:szCs w:val="14"/>
                <w:lang w:eastAsia="zh-CN"/>
              </w:rPr>
            </w:pPr>
            <w:r w:rsidRPr="00D964CF">
              <w:rPr>
                <w:rFonts w:cs="Arial"/>
                <w:i/>
                <w:sz w:val="14"/>
                <w:szCs w:val="14"/>
                <w:lang w:eastAsia="zh-CN"/>
              </w:rPr>
              <w:t>Cash co-financing</w:t>
            </w:r>
          </w:p>
        </w:tc>
        <w:tc>
          <w:tcPr>
            <w:tcW w:w="4770" w:type="dxa"/>
            <w:gridSpan w:val="3"/>
            <w:shd w:val="clear" w:color="auto" w:fill="auto"/>
          </w:tcPr>
          <w:p w14:paraId="17221CA5" w14:textId="3F1F204F" w:rsidR="00853C98" w:rsidRPr="00D964CF" w:rsidRDefault="006A7CEC" w:rsidP="00CF6436">
            <w:pPr>
              <w:spacing w:after="0"/>
              <w:rPr>
                <w:rFonts w:cs="Arial"/>
                <w:sz w:val="14"/>
                <w:szCs w:val="14"/>
              </w:rPr>
            </w:pPr>
            <w:r w:rsidRPr="00D964CF">
              <w:rPr>
                <w:rFonts w:cs="Arial"/>
                <w:sz w:val="14"/>
                <w:szCs w:val="14"/>
              </w:rPr>
              <w:t>USD   6,000,000</w:t>
            </w:r>
          </w:p>
        </w:tc>
      </w:tr>
      <w:tr w:rsidR="006A7CEC" w:rsidRPr="00B26FA8" w14:paraId="01C8041D" w14:textId="77777777" w:rsidTr="00CF6436">
        <w:tc>
          <w:tcPr>
            <w:tcW w:w="4585" w:type="dxa"/>
            <w:gridSpan w:val="3"/>
            <w:shd w:val="clear" w:color="auto" w:fill="auto"/>
          </w:tcPr>
          <w:p w14:paraId="426B8EA3" w14:textId="20C5C1BB" w:rsidR="006A7CEC" w:rsidRPr="00D964CF" w:rsidRDefault="006A7CEC" w:rsidP="006A7CEC">
            <w:pPr>
              <w:rPr>
                <w:rFonts w:cs="Arial"/>
                <w:i/>
                <w:sz w:val="14"/>
                <w:szCs w:val="14"/>
                <w:lang w:eastAsia="zh-CN"/>
              </w:rPr>
            </w:pPr>
            <w:r w:rsidRPr="00D964CF">
              <w:rPr>
                <w:rFonts w:cs="Arial"/>
                <w:i/>
                <w:sz w:val="14"/>
                <w:szCs w:val="14"/>
                <w:lang w:eastAsia="zh-CN"/>
              </w:rPr>
              <w:t>In-kind co-financing</w:t>
            </w:r>
          </w:p>
        </w:tc>
        <w:tc>
          <w:tcPr>
            <w:tcW w:w="4770" w:type="dxa"/>
            <w:gridSpan w:val="3"/>
            <w:shd w:val="clear" w:color="auto" w:fill="auto"/>
          </w:tcPr>
          <w:p w14:paraId="334BE61F" w14:textId="21E76410" w:rsidR="006A7CEC" w:rsidRPr="00D964CF" w:rsidRDefault="006A7CEC" w:rsidP="006A7CEC">
            <w:pPr>
              <w:spacing w:after="0"/>
              <w:rPr>
                <w:rFonts w:cs="Arial"/>
                <w:sz w:val="14"/>
                <w:szCs w:val="14"/>
              </w:rPr>
            </w:pPr>
            <w:r w:rsidRPr="00D964CF">
              <w:rPr>
                <w:rFonts w:cs="Arial"/>
                <w:sz w:val="14"/>
                <w:szCs w:val="14"/>
              </w:rPr>
              <w:t xml:space="preserve">USD </w:t>
            </w:r>
            <w:r w:rsidR="007F63E2" w:rsidRPr="00D964CF">
              <w:rPr>
                <w:rFonts w:cs="Arial"/>
                <w:sz w:val="14"/>
                <w:szCs w:val="14"/>
              </w:rPr>
              <w:t>91,500,000</w:t>
            </w:r>
          </w:p>
        </w:tc>
      </w:tr>
      <w:bookmarkEnd w:id="1"/>
      <w:tr w:rsidR="006A7CEC" w:rsidRPr="00B26FA8" w14:paraId="55764794" w14:textId="77777777" w:rsidTr="00CF6436">
        <w:tc>
          <w:tcPr>
            <w:tcW w:w="4585" w:type="dxa"/>
            <w:gridSpan w:val="3"/>
            <w:shd w:val="clear" w:color="auto" w:fill="auto"/>
          </w:tcPr>
          <w:p w14:paraId="32644582" w14:textId="3221E23A" w:rsidR="006A7CEC" w:rsidRPr="00D964CF" w:rsidRDefault="006A7CEC" w:rsidP="006A7CEC">
            <w:pPr>
              <w:rPr>
                <w:rFonts w:cs="Arial"/>
                <w:i/>
                <w:sz w:val="14"/>
                <w:szCs w:val="14"/>
                <w:lang w:eastAsia="zh-CN"/>
              </w:rPr>
            </w:pPr>
            <w:r w:rsidRPr="00D964CF">
              <w:rPr>
                <w:rFonts w:cs="Arial"/>
                <w:i/>
                <w:sz w:val="14"/>
                <w:szCs w:val="14"/>
              </w:rPr>
              <w:t>Programme partnerships</w:t>
            </w:r>
          </w:p>
        </w:tc>
        <w:tc>
          <w:tcPr>
            <w:tcW w:w="4770" w:type="dxa"/>
            <w:gridSpan w:val="3"/>
            <w:shd w:val="clear" w:color="auto" w:fill="auto"/>
          </w:tcPr>
          <w:p w14:paraId="4BCB688A" w14:textId="58F09FD0" w:rsidR="006A7CEC" w:rsidRPr="00D964CF" w:rsidRDefault="006A7CEC" w:rsidP="006A7CEC">
            <w:pPr>
              <w:spacing w:after="0"/>
              <w:rPr>
                <w:rFonts w:cs="Arial"/>
                <w:sz w:val="14"/>
                <w:szCs w:val="14"/>
              </w:rPr>
            </w:pPr>
            <w:r w:rsidRPr="00D964CF">
              <w:rPr>
                <w:rFonts w:cs="Arial"/>
                <w:sz w:val="14"/>
                <w:szCs w:val="14"/>
              </w:rPr>
              <w:t>USD   4,500,000</w:t>
            </w:r>
          </w:p>
        </w:tc>
      </w:tr>
      <w:tr w:rsidR="007F63E2" w:rsidRPr="00B26FA8" w14:paraId="21FA4BC8" w14:textId="77777777" w:rsidTr="00CF6436">
        <w:tc>
          <w:tcPr>
            <w:tcW w:w="4585" w:type="dxa"/>
            <w:gridSpan w:val="3"/>
            <w:shd w:val="clear" w:color="auto" w:fill="auto"/>
          </w:tcPr>
          <w:p w14:paraId="71527FA2" w14:textId="5C5FDEE3" w:rsidR="007F63E2" w:rsidRPr="00D964CF" w:rsidRDefault="007F63E2" w:rsidP="007F63E2">
            <w:pPr>
              <w:rPr>
                <w:rFonts w:cs="Arial"/>
                <w:i/>
                <w:sz w:val="14"/>
                <w:szCs w:val="14"/>
                <w:lang w:eastAsia="zh-CN"/>
              </w:rPr>
            </w:pPr>
            <w:r w:rsidRPr="00D964CF">
              <w:rPr>
                <w:rFonts w:cs="Arial"/>
                <w:i/>
                <w:sz w:val="14"/>
                <w:szCs w:val="14"/>
                <w:lang w:eastAsia="zh-CN"/>
              </w:rPr>
              <w:t>Gran</w:t>
            </w:r>
            <w:r w:rsidR="00BE191D" w:rsidRPr="00D964CF">
              <w:rPr>
                <w:rFonts w:cs="Arial"/>
                <w:i/>
                <w:sz w:val="14"/>
                <w:szCs w:val="14"/>
                <w:lang w:eastAsia="zh-CN"/>
              </w:rPr>
              <w:t>d</w:t>
            </w:r>
            <w:r w:rsidRPr="00D964CF">
              <w:rPr>
                <w:rFonts w:cs="Arial"/>
                <w:i/>
                <w:sz w:val="14"/>
                <w:szCs w:val="14"/>
                <w:lang w:eastAsia="zh-CN"/>
              </w:rPr>
              <w:t xml:space="preserve"> total Project Financing (confirmed and un-confirmed)</w:t>
            </w:r>
          </w:p>
        </w:tc>
        <w:tc>
          <w:tcPr>
            <w:tcW w:w="4770" w:type="dxa"/>
            <w:gridSpan w:val="3"/>
            <w:shd w:val="clear" w:color="auto" w:fill="auto"/>
          </w:tcPr>
          <w:p w14:paraId="04F7656A" w14:textId="2F816339" w:rsidR="007F63E2" w:rsidRPr="00D964CF" w:rsidRDefault="007F63E2" w:rsidP="007F63E2">
            <w:pPr>
              <w:spacing w:after="0"/>
              <w:rPr>
                <w:rFonts w:cs="Arial"/>
                <w:b/>
                <w:sz w:val="14"/>
                <w:szCs w:val="14"/>
              </w:rPr>
            </w:pPr>
            <w:r w:rsidRPr="00D964CF">
              <w:rPr>
                <w:rFonts w:cs="Arial"/>
                <w:b/>
                <w:sz w:val="14"/>
                <w:szCs w:val="14"/>
              </w:rPr>
              <w:t>USD 202,000,000</w:t>
            </w:r>
          </w:p>
        </w:tc>
      </w:tr>
      <w:tr w:rsidR="006A7CEC" w:rsidRPr="00B26FA8" w14:paraId="3D5CCDBC" w14:textId="77777777" w:rsidTr="00CF6436">
        <w:tc>
          <w:tcPr>
            <w:tcW w:w="9355" w:type="dxa"/>
            <w:gridSpan w:val="6"/>
            <w:shd w:val="clear" w:color="auto" w:fill="BFBFBF"/>
          </w:tcPr>
          <w:p w14:paraId="1A39FAF2" w14:textId="77777777" w:rsidR="006A7CEC" w:rsidRPr="00FB245C" w:rsidRDefault="006A7CEC" w:rsidP="006A7CEC">
            <w:pPr>
              <w:spacing w:after="240"/>
              <w:rPr>
                <w:rFonts w:cs="Arial"/>
                <w:b/>
                <w:smallCaps/>
                <w:sz w:val="19"/>
                <w:szCs w:val="19"/>
              </w:rPr>
            </w:pPr>
            <w:r w:rsidRPr="00FB245C">
              <w:rPr>
                <w:rFonts w:cs="Arial"/>
                <w:b/>
                <w:smallCaps/>
                <w:sz w:val="19"/>
                <w:szCs w:val="19"/>
              </w:rPr>
              <w:t>Signatures</w:t>
            </w:r>
          </w:p>
        </w:tc>
      </w:tr>
      <w:tr w:rsidR="006A7CEC" w:rsidRPr="00B26FA8" w14:paraId="6CE65565" w14:textId="77777777" w:rsidTr="00CF6436">
        <w:tc>
          <w:tcPr>
            <w:tcW w:w="4135" w:type="dxa"/>
            <w:gridSpan w:val="2"/>
            <w:shd w:val="clear" w:color="auto" w:fill="auto"/>
          </w:tcPr>
          <w:p w14:paraId="2C4D8B80" w14:textId="77777777" w:rsidR="006A7CEC" w:rsidRPr="00B26FA8" w:rsidRDefault="006A7CEC" w:rsidP="006A7CEC">
            <w:pPr>
              <w:spacing w:after="0"/>
              <w:jc w:val="left"/>
              <w:rPr>
                <w:rFonts w:cs="Arial"/>
                <w:sz w:val="19"/>
                <w:szCs w:val="19"/>
              </w:rPr>
            </w:pPr>
            <w:r w:rsidRPr="00B26FA8">
              <w:rPr>
                <w:rFonts w:cs="Arial"/>
                <w:b/>
                <w:sz w:val="19"/>
                <w:szCs w:val="19"/>
              </w:rPr>
              <w:t xml:space="preserve">Signature:  </w:t>
            </w:r>
          </w:p>
          <w:p w14:paraId="35ED7E0D" w14:textId="77777777" w:rsidR="006A7CEC" w:rsidRPr="00B26FA8" w:rsidRDefault="006A7CEC" w:rsidP="006A7CEC">
            <w:pPr>
              <w:spacing w:after="0"/>
              <w:jc w:val="left"/>
              <w:rPr>
                <w:rFonts w:cs="Arial"/>
                <w:b/>
                <w:sz w:val="19"/>
                <w:szCs w:val="19"/>
              </w:rPr>
            </w:pPr>
          </w:p>
          <w:p w14:paraId="73097650" w14:textId="77777777" w:rsidR="006A7CEC" w:rsidRPr="00B26FA8" w:rsidRDefault="006A7CEC" w:rsidP="006A7CEC">
            <w:pPr>
              <w:spacing w:after="0"/>
              <w:jc w:val="left"/>
              <w:rPr>
                <w:rFonts w:cs="Arial"/>
                <w:b/>
                <w:sz w:val="19"/>
                <w:szCs w:val="19"/>
              </w:rPr>
            </w:pPr>
          </w:p>
          <w:p w14:paraId="4D0CC0BD" w14:textId="77777777" w:rsidR="006A7CEC" w:rsidRPr="00B26FA8" w:rsidRDefault="006A7CEC" w:rsidP="006A7CEC">
            <w:pPr>
              <w:spacing w:after="0"/>
              <w:jc w:val="left"/>
              <w:rPr>
                <w:rFonts w:cs="Arial"/>
                <w:b/>
                <w:sz w:val="19"/>
                <w:szCs w:val="19"/>
              </w:rPr>
            </w:pPr>
          </w:p>
          <w:p w14:paraId="7D4AFF3A" w14:textId="77777777" w:rsidR="006A7CEC" w:rsidRPr="00B26FA8" w:rsidRDefault="006A7CEC" w:rsidP="006A7CEC">
            <w:pPr>
              <w:spacing w:after="0"/>
              <w:jc w:val="left"/>
              <w:rPr>
                <w:rFonts w:cs="Arial"/>
                <w:b/>
                <w:sz w:val="19"/>
                <w:szCs w:val="19"/>
              </w:rPr>
            </w:pPr>
          </w:p>
          <w:p w14:paraId="412E5BD7" w14:textId="77777777" w:rsidR="006A7CEC" w:rsidRPr="00B26FA8" w:rsidRDefault="006A7CEC" w:rsidP="006A7CEC">
            <w:pPr>
              <w:spacing w:after="0"/>
              <w:jc w:val="left"/>
              <w:rPr>
                <w:rFonts w:cs="Arial"/>
                <w:b/>
                <w:sz w:val="19"/>
                <w:szCs w:val="19"/>
              </w:rPr>
            </w:pPr>
          </w:p>
          <w:p w14:paraId="58B93572" w14:textId="77777777" w:rsidR="006A7CEC" w:rsidRPr="00B26FA8" w:rsidRDefault="006A7CEC" w:rsidP="006A7CEC">
            <w:pPr>
              <w:spacing w:after="0"/>
              <w:jc w:val="left"/>
              <w:rPr>
                <w:b/>
                <w:sz w:val="19"/>
                <w:szCs w:val="19"/>
              </w:rPr>
            </w:pPr>
            <w:proofErr w:type="spellStart"/>
            <w:r w:rsidRPr="00B26FA8">
              <w:rPr>
                <w:b/>
                <w:sz w:val="19"/>
                <w:szCs w:val="19"/>
              </w:rPr>
              <w:t>Dionyssia</w:t>
            </w:r>
            <w:proofErr w:type="spellEnd"/>
            <w:r w:rsidRPr="00B26FA8">
              <w:rPr>
                <w:b/>
                <w:sz w:val="19"/>
                <w:szCs w:val="19"/>
              </w:rPr>
              <w:t xml:space="preserve"> </w:t>
            </w:r>
            <w:proofErr w:type="spellStart"/>
            <w:r w:rsidRPr="00B26FA8">
              <w:rPr>
                <w:b/>
                <w:sz w:val="19"/>
                <w:szCs w:val="19"/>
              </w:rPr>
              <w:t>Geka</w:t>
            </w:r>
            <w:proofErr w:type="spellEnd"/>
          </w:p>
          <w:p w14:paraId="54443E30" w14:textId="77777777" w:rsidR="006A7CEC" w:rsidRPr="00B26FA8" w:rsidRDefault="006A7CEC" w:rsidP="006A7CEC">
            <w:pPr>
              <w:spacing w:after="0"/>
              <w:jc w:val="left"/>
              <w:rPr>
                <w:sz w:val="19"/>
                <w:szCs w:val="19"/>
              </w:rPr>
            </w:pPr>
            <w:r w:rsidRPr="00B26FA8">
              <w:rPr>
                <w:sz w:val="19"/>
                <w:szCs w:val="19"/>
              </w:rPr>
              <w:t>Director, New York Service Cluster</w:t>
            </w:r>
          </w:p>
          <w:p w14:paraId="5912A73B" w14:textId="77777777" w:rsidR="006A7CEC" w:rsidRPr="00B26FA8" w:rsidRDefault="006A7CEC" w:rsidP="006A7CEC">
            <w:pPr>
              <w:spacing w:after="0"/>
              <w:jc w:val="left"/>
              <w:rPr>
                <w:rFonts w:cs="Arial"/>
                <w:b/>
                <w:sz w:val="19"/>
                <w:szCs w:val="19"/>
              </w:rPr>
            </w:pPr>
            <w:r w:rsidRPr="00B26FA8">
              <w:rPr>
                <w:sz w:val="19"/>
                <w:szCs w:val="19"/>
              </w:rPr>
              <w:t>UNOPS</w:t>
            </w:r>
          </w:p>
        </w:tc>
        <w:tc>
          <w:tcPr>
            <w:tcW w:w="1620" w:type="dxa"/>
            <w:gridSpan w:val="2"/>
            <w:shd w:val="clear" w:color="auto" w:fill="auto"/>
          </w:tcPr>
          <w:p w14:paraId="3BA65C93" w14:textId="77777777" w:rsidR="006A7CEC" w:rsidRPr="00B26FA8" w:rsidRDefault="006A7CEC" w:rsidP="006A7CEC">
            <w:pPr>
              <w:spacing w:after="240"/>
              <w:jc w:val="left"/>
              <w:rPr>
                <w:rFonts w:cs="Arial"/>
                <w:b/>
                <w:sz w:val="19"/>
                <w:szCs w:val="19"/>
              </w:rPr>
            </w:pPr>
            <w:r w:rsidRPr="00B26FA8">
              <w:rPr>
                <w:rFonts w:cs="Arial"/>
                <w:b/>
                <w:sz w:val="19"/>
                <w:szCs w:val="19"/>
              </w:rPr>
              <w:t>Agreed by Implementing Partner</w:t>
            </w:r>
          </w:p>
        </w:tc>
        <w:tc>
          <w:tcPr>
            <w:tcW w:w="3600" w:type="dxa"/>
            <w:gridSpan w:val="2"/>
            <w:shd w:val="clear" w:color="auto" w:fill="auto"/>
          </w:tcPr>
          <w:p w14:paraId="783A3A95" w14:textId="77777777" w:rsidR="006A7CEC" w:rsidRPr="00B26FA8" w:rsidRDefault="006A7CEC" w:rsidP="006A7CEC">
            <w:pPr>
              <w:spacing w:after="240"/>
              <w:jc w:val="left"/>
              <w:rPr>
                <w:rFonts w:cs="Arial"/>
                <w:b/>
                <w:sz w:val="19"/>
                <w:szCs w:val="19"/>
              </w:rPr>
            </w:pPr>
            <w:r w:rsidRPr="00B26FA8">
              <w:rPr>
                <w:rFonts w:cs="Arial"/>
                <w:b/>
                <w:sz w:val="19"/>
                <w:szCs w:val="19"/>
              </w:rPr>
              <w:t>Date/Month/Year:</w:t>
            </w:r>
            <w:r w:rsidRPr="00B26FA8">
              <w:rPr>
                <w:rFonts w:cs="Arial"/>
                <w:sz w:val="19"/>
                <w:szCs w:val="19"/>
              </w:rPr>
              <w:t xml:space="preserve"> </w:t>
            </w:r>
          </w:p>
        </w:tc>
      </w:tr>
      <w:tr w:rsidR="006A7CEC" w:rsidRPr="00B26FA8" w14:paraId="03D5AAEC" w14:textId="77777777" w:rsidTr="00CF6436">
        <w:tc>
          <w:tcPr>
            <w:tcW w:w="4135" w:type="dxa"/>
            <w:gridSpan w:val="2"/>
            <w:shd w:val="clear" w:color="auto" w:fill="auto"/>
          </w:tcPr>
          <w:p w14:paraId="5B66F9DA" w14:textId="77777777" w:rsidR="006A7CEC" w:rsidRPr="00B26FA8" w:rsidRDefault="006A7CEC" w:rsidP="006A7CEC">
            <w:pPr>
              <w:spacing w:after="0"/>
              <w:jc w:val="left"/>
              <w:rPr>
                <w:rFonts w:cs="Arial"/>
                <w:b/>
                <w:sz w:val="19"/>
                <w:szCs w:val="19"/>
              </w:rPr>
            </w:pPr>
            <w:r w:rsidRPr="00B26FA8">
              <w:rPr>
                <w:rFonts w:cs="Arial"/>
                <w:b/>
                <w:sz w:val="19"/>
                <w:szCs w:val="19"/>
              </w:rPr>
              <w:t xml:space="preserve">Signature:  </w:t>
            </w:r>
          </w:p>
          <w:p w14:paraId="188C0B45" w14:textId="77777777" w:rsidR="006A7CEC" w:rsidRPr="00B26FA8" w:rsidRDefault="006A7CEC" w:rsidP="006A7CEC">
            <w:pPr>
              <w:spacing w:after="0"/>
              <w:jc w:val="left"/>
              <w:rPr>
                <w:rFonts w:cs="Arial"/>
                <w:b/>
                <w:sz w:val="19"/>
                <w:szCs w:val="19"/>
              </w:rPr>
            </w:pPr>
          </w:p>
          <w:p w14:paraId="4F991F32" w14:textId="77777777" w:rsidR="006A7CEC" w:rsidRPr="00B26FA8" w:rsidRDefault="006A7CEC" w:rsidP="006A7CEC">
            <w:pPr>
              <w:spacing w:after="0"/>
              <w:jc w:val="left"/>
              <w:rPr>
                <w:rFonts w:cs="Arial"/>
                <w:b/>
                <w:sz w:val="19"/>
                <w:szCs w:val="19"/>
              </w:rPr>
            </w:pPr>
          </w:p>
          <w:p w14:paraId="404EA5CB" w14:textId="77777777" w:rsidR="006A7CEC" w:rsidRPr="00B26FA8" w:rsidRDefault="006A7CEC" w:rsidP="006A7CEC">
            <w:pPr>
              <w:spacing w:after="0"/>
              <w:jc w:val="left"/>
              <w:rPr>
                <w:rFonts w:cs="Arial"/>
                <w:b/>
                <w:sz w:val="19"/>
                <w:szCs w:val="19"/>
              </w:rPr>
            </w:pPr>
          </w:p>
          <w:p w14:paraId="243B346A" w14:textId="77777777" w:rsidR="006A7CEC" w:rsidRPr="00B26FA8" w:rsidRDefault="006A7CEC" w:rsidP="006A7CEC">
            <w:pPr>
              <w:spacing w:after="0"/>
              <w:jc w:val="left"/>
              <w:rPr>
                <w:rFonts w:cs="Arial"/>
                <w:b/>
                <w:sz w:val="19"/>
                <w:szCs w:val="19"/>
              </w:rPr>
            </w:pPr>
          </w:p>
          <w:p w14:paraId="0E568DEB" w14:textId="77777777" w:rsidR="006A7CEC" w:rsidRPr="00B26FA8" w:rsidRDefault="006A7CEC" w:rsidP="006A7CEC">
            <w:pPr>
              <w:spacing w:after="0"/>
              <w:jc w:val="left"/>
              <w:rPr>
                <w:rFonts w:cs="Arial"/>
                <w:b/>
                <w:sz w:val="19"/>
                <w:szCs w:val="19"/>
              </w:rPr>
            </w:pPr>
          </w:p>
          <w:p w14:paraId="7529D374" w14:textId="77777777" w:rsidR="006A7CEC" w:rsidRPr="00B26FA8" w:rsidRDefault="006A7CEC" w:rsidP="006A7CEC">
            <w:pPr>
              <w:spacing w:after="0"/>
              <w:jc w:val="left"/>
              <w:rPr>
                <w:rFonts w:cs="Arial"/>
                <w:b/>
                <w:sz w:val="19"/>
                <w:szCs w:val="19"/>
              </w:rPr>
            </w:pPr>
            <w:r w:rsidRPr="00B26FA8">
              <w:rPr>
                <w:rFonts w:cs="Arial"/>
                <w:b/>
                <w:sz w:val="19"/>
                <w:szCs w:val="19"/>
              </w:rPr>
              <w:t>Pradeep</w:t>
            </w:r>
            <w:r w:rsidRPr="00B26FA8">
              <w:rPr>
                <w:rFonts w:cs="Arial"/>
                <w:b/>
                <w:bCs/>
                <w:sz w:val="19"/>
                <w:szCs w:val="19"/>
              </w:rPr>
              <w:t> Kurukulasuriya</w:t>
            </w:r>
          </w:p>
          <w:p w14:paraId="60A211BC" w14:textId="77777777" w:rsidR="006A7CEC" w:rsidRPr="00B26FA8" w:rsidRDefault="006A7CEC" w:rsidP="006A7CEC">
            <w:pPr>
              <w:spacing w:after="0"/>
              <w:jc w:val="left"/>
              <w:rPr>
                <w:rFonts w:cs="Arial"/>
                <w:b/>
                <w:sz w:val="19"/>
                <w:szCs w:val="19"/>
              </w:rPr>
            </w:pPr>
            <w:r w:rsidRPr="00B26FA8">
              <w:rPr>
                <w:rFonts w:cs="Arial"/>
                <w:sz w:val="19"/>
                <w:szCs w:val="19"/>
              </w:rPr>
              <w:t>Executive Coordinator &amp; Director- Global Environmental Finance &amp; Head, Natural Capital and the Environment</w:t>
            </w:r>
          </w:p>
        </w:tc>
        <w:tc>
          <w:tcPr>
            <w:tcW w:w="1620" w:type="dxa"/>
            <w:gridSpan w:val="2"/>
            <w:shd w:val="clear" w:color="auto" w:fill="auto"/>
          </w:tcPr>
          <w:p w14:paraId="448F383B" w14:textId="77777777" w:rsidR="006A7CEC" w:rsidRPr="00B26FA8" w:rsidRDefault="006A7CEC" w:rsidP="006A7CEC">
            <w:pPr>
              <w:spacing w:after="240"/>
              <w:jc w:val="left"/>
              <w:rPr>
                <w:rFonts w:cs="Arial"/>
                <w:b/>
                <w:sz w:val="19"/>
                <w:szCs w:val="19"/>
              </w:rPr>
            </w:pPr>
            <w:r w:rsidRPr="00B26FA8">
              <w:rPr>
                <w:rFonts w:cs="Arial"/>
                <w:b/>
                <w:sz w:val="19"/>
                <w:szCs w:val="19"/>
              </w:rPr>
              <w:t>Agreed by UNDP</w:t>
            </w:r>
          </w:p>
        </w:tc>
        <w:tc>
          <w:tcPr>
            <w:tcW w:w="3600" w:type="dxa"/>
            <w:gridSpan w:val="2"/>
            <w:shd w:val="clear" w:color="auto" w:fill="auto"/>
          </w:tcPr>
          <w:p w14:paraId="456D0E98" w14:textId="77777777" w:rsidR="006A7CEC" w:rsidRPr="00B26FA8" w:rsidRDefault="006A7CEC" w:rsidP="006A7CEC">
            <w:pPr>
              <w:spacing w:after="240"/>
              <w:jc w:val="left"/>
              <w:rPr>
                <w:rFonts w:cs="Arial"/>
                <w:b/>
                <w:sz w:val="19"/>
                <w:szCs w:val="19"/>
              </w:rPr>
            </w:pPr>
            <w:r w:rsidRPr="00B26FA8">
              <w:rPr>
                <w:rFonts w:cs="Arial"/>
                <w:b/>
                <w:sz w:val="19"/>
                <w:szCs w:val="19"/>
              </w:rPr>
              <w:t>Date/Month/Year:</w:t>
            </w:r>
            <w:r w:rsidRPr="00B26FA8">
              <w:rPr>
                <w:rFonts w:cs="Arial"/>
                <w:sz w:val="19"/>
                <w:szCs w:val="19"/>
              </w:rPr>
              <w:t xml:space="preserve"> </w:t>
            </w:r>
          </w:p>
        </w:tc>
      </w:tr>
      <w:tr w:rsidR="006A7CEC" w:rsidRPr="00B26FA8" w14:paraId="3455219C" w14:textId="77777777" w:rsidTr="00CF6436">
        <w:tc>
          <w:tcPr>
            <w:tcW w:w="9355" w:type="dxa"/>
            <w:gridSpan w:val="6"/>
            <w:shd w:val="clear" w:color="auto" w:fill="auto"/>
          </w:tcPr>
          <w:p w14:paraId="370AE113" w14:textId="77777777" w:rsidR="006A7CEC" w:rsidRPr="00B26FA8" w:rsidRDefault="006A7CEC" w:rsidP="006A7CEC">
            <w:pPr>
              <w:spacing w:after="0"/>
              <w:jc w:val="left"/>
              <w:rPr>
                <w:rFonts w:cs="Arial"/>
                <w:b/>
                <w:sz w:val="19"/>
                <w:szCs w:val="19"/>
              </w:rPr>
            </w:pPr>
            <w:r w:rsidRPr="00B26FA8">
              <w:rPr>
                <w:rFonts w:cs="Arial"/>
                <w:b/>
                <w:sz w:val="19"/>
                <w:szCs w:val="19"/>
              </w:rPr>
              <w:t>Key GEF Project Cycle Milestones:</w:t>
            </w:r>
          </w:p>
          <w:p w14:paraId="3769585D" w14:textId="77777777" w:rsidR="006A7CEC" w:rsidRPr="00B26FA8" w:rsidRDefault="006A7CEC" w:rsidP="006A7CEC">
            <w:pPr>
              <w:spacing w:after="0"/>
              <w:jc w:val="left"/>
              <w:rPr>
                <w:rFonts w:cs="Arial"/>
                <w:b/>
                <w:sz w:val="19"/>
                <w:szCs w:val="19"/>
              </w:rPr>
            </w:pPr>
          </w:p>
          <w:p w14:paraId="5F6FC60B" w14:textId="77777777" w:rsidR="006A7CEC" w:rsidRPr="00B26FA8" w:rsidRDefault="006A7CEC" w:rsidP="006A7CEC">
            <w:pPr>
              <w:spacing w:after="0"/>
              <w:jc w:val="left"/>
              <w:rPr>
                <w:rFonts w:cs="Arial"/>
                <w:sz w:val="19"/>
                <w:szCs w:val="19"/>
              </w:rPr>
            </w:pPr>
            <w:r w:rsidRPr="00B26FA8">
              <w:rPr>
                <w:rFonts w:cs="Arial"/>
                <w:b/>
                <w:sz w:val="19"/>
                <w:szCs w:val="19"/>
              </w:rPr>
              <w:t>Project document signature</w:t>
            </w:r>
            <w:r w:rsidRPr="00B26FA8">
              <w:rPr>
                <w:rFonts w:cs="Arial"/>
                <w:sz w:val="19"/>
                <w:szCs w:val="19"/>
              </w:rPr>
              <w:t>: within 25 days of GEF CEO endorsement</w:t>
            </w:r>
          </w:p>
          <w:p w14:paraId="5E0D812A" w14:textId="77777777" w:rsidR="006A7CEC" w:rsidRPr="00B26FA8" w:rsidRDefault="006A7CEC" w:rsidP="006A7CEC">
            <w:pPr>
              <w:spacing w:after="0"/>
              <w:jc w:val="left"/>
              <w:rPr>
                <w:rFonts w:cs="Arial"/>
                <w:sz w:val="19"/>
                <w:szCs w:val="19"/>
              </w:rPr>
            </w:pPr>
            <w:r w:rsidRPr="00B26FA8">
              <w:rPr>
                <w:rFonts w:cs="Arial"/>
                <w:b/>
                <w:sz w:val="19"/>
                <w:szCs w:val="19"/>
              </w:rPr>
              <w:t>First disbursement date</w:t>
            </w:r>
            <w:r w:rsidRPr="00B26FA8">
              <w:rPr>
                <w:rFonts w:cs="Arial"/>
                <w:sz w:val="19"/>
                <w:szCs w:val="19"/>
              </w:rPr>
              <w:t>: within 40 days of GEF CEO endorsement</w:t>
            </w:r>
          </w:p>
          <w:p w14:paraId="47211B0C" w14:textId="77777777" w:rsidR="006A7CEC" w:rsidRPr="00B26FA8" w:rsidRDefault="006A7CEC" w:rsidP="006A7CEC">
            <w:pPr>
              <w:spacing w:after="0"/>
              <w:jc w:val="left"/>
              <w:rPr>
                <w:rFonts w:cs="Arial"/>
                <w:sz w:val="19"/>
                <w:szCs w:val="19"/>
              </w:rPr>
            </w:pPr>
            <w:r w:rsidRPr="00B26FA8">
              <w:rPr>
                <w:rFonts w:cs="Arial"/>
                <w:b/>
                <w:sz w:val="19"/>
                <w:szCs w:val="19"/>
              </w:rPr>
              <w:t>Inception workshop date</w:t>
            </w:r>
            <w:r w:rsidRPr="00B26FA8">
              <w:rPr>
                <w:rFonts w:cs="Arial"/>
                <w:sz w:val="19"/>
                <w:szCs w:val="19"/>
              </w:rPr>
              <w:t>: within 60 days of GEF CEO endorsement</w:t>
            </w:r>
          </w:p>
          <w:p w14:paraId="5C177FB0" w14:textId="77777777" w:rsidR="006A7CEC" w:rsidRPr="00B26FA8" w:rsidRDefault="006A7CEC" w:rsidP="006A7CEC">
            <w:pPr>
              <w:spacing w:after="0"/>
              <w:jc w:val="left"/>
              <w:rPr>
                <w:rFonts w:cs="Arial"/>
                <w:b/>
                <w:sz w:val="19"/>
                <w:szCs w:val="19"/>
              </w:rPr>
            </w:pPr>
            <w:r w:rsidRPr="00B26FA8">
              <w:rPr>
                <w:rFonts w:cs="Arial"/>
                <w:b/>
                <w:sz w:val="19"/>
                <w:szCs w:val="19"/>
              </w:rPr>
              <w:t xml:space="preserve">Operational closure: </w:t>
            </w:r>
            <w:r w:rsidRPr="00B26FA8">
              <w:rPr>
                <w:rFonts w:cs="Arial"/>
                <w:sz w:val="19"/>
                <w:szCs w:val="19"/>
              </w:rPr>
              <w:t>within 3 months of posting of TE to UNDP ERC</w:t>
            </w:r>
          </w:p>
          <w:p w14:paraId="0C8A6519" w14:textId="77777777" w:rsidR="006A7CEC" w:rsidRPr="00B26FA8" w:rsidRDefault="006A7CEC" w:rsidP="006A7CEC">
            <w:pPr>
              <w:spacing w:after="0"/>
              <w:jc w:val="left"/>
              <w:rPr>
                <w:rFonts w:cs="Arial"/>
                <w:b/>
                <w:sz w:val="19"/>
                <w:szCs w:val="19"/>
              </w:rPr>
            </w:pPr>
            <w:r w:rsidRPr="00B26FA8">
              <w:rPr>
                <w:rFonts w:cs="Arial"/>
                <w:b/>
                <w:sz w:val="19"/>
                <w:szCs w:val="19"/>
              </w:rPr>
              <w:t xml:space="preserve">Financial closure: </w:t>
            </w:r>
            <w:r w:rsidRPr="00B26FA8">
              <w:rPr>
                <w:rFonts w:cs="Arial"/>
                <w:sz w:val="19"/>
                <w:szCs w:val="19"/>
              </w:rPr>
              <w:t>within 6 months of operational closure</w:t>
            </w:r>
          </w:p>
        </w:tc>
      </w:tr>
    </w:tbl>
    <w:p w14:paraId="70A64F58" w14:textId="77777777" w:rsidR="008968AE" w:rsidRPr="00B26FA8" w:rsidRDefault="008968AE" w:rsidP="000144FA">
      <w:pPr>
        <w:spacing w:after="240"/>
        <w:rPr>
          <w:rFonts w:cs="Arial"/>
          <w:b/>
          <w:sz w:val="21"/>
          <w:szCs w:val="21"/>
        </w:rPr>
      </w:pPr>
    </w:p>
    <w:p w14:paraId="373EE678" w14:textId="77777777" w:rsidR="00645A9F" w:rsidRPr="00B26FA8" w:rsidRDefault="00645A9F" w:rsidP="000144FA">
      <w:pPr>
        <w:spacing w:after="0"/>
        <w:rPr>
          <w:rFonts w:cs="Arial"/>
          <w:b/>
          <w:sz w:val="21"/>
          <w:szCs w:val="21"/>
        </w:rPr>
      </w:pPr>
    </w:p>
    <w:p w14:paraId="71DD797A" w14:textId="77777777" w:rsidR="00D64EA4" w:rsidRPr="00B26FA8" w:rsidRDefault="00D64EA4" w:rsidP="000144FA">
      <w:pPr>
        <w:pStyle w:val="Heading1"/>
        <w:rPr>
          <w:sz w:val="21"/>
          <w:szCs w:val="21"/>
        </w:rPr>
      </w:pPr>
      <w:bookmarkStart w:id="3" w:name="_Toc10117702"/>
      <w:bookmarkStart w:id="4" w:name="_Toc10449632"/>
      <w:bookmarkStart w:id="5" w:name="_Toc31636186"/>
      <w:r w:rsidRPr="00B26FA8">
        <w:rPr>
          <w:sz w:val="21"/>
          <w:szCs w:val="21"/>
        </w:rPr>
        <w:lastRenderedPageBreak/>
        <w:t>Table of Contents</w:t>
      </w:r>
      <w:bookmarkEnd w:id="3"/>
      <w:bookmarkEnd w:id="4"/>
      <w:bookmarkEnd w:id="5"/>
    </w:p>
    <w:p w14:paraId="39E12E0D" w14:textId="34BE731C" w:rsidR="00CF6436" w:rsidRDefault="00D64EA4">
      <w:pPr>
        <w:pStyle w:val="TOC1"/>
        <w:rPr>
          <w:rFonts w:asciiTheme="minorHAnsi" w:eastAsiaTheme="minorEastAsia" w:hAnsiTheme="minorHAnsi" w:cstheme="minorBidi"/>
          <w:noProof/>
          <w:sz w:val="22"/>
          <w:szCs w:val="22"/>
        </w:rPr>
      </w:pPr>
      <w:r w:rsidRPr="00B26FA8">
        <w:rPr>
          <w:sz w:val="21"/>
          <w:szCs w:val="21"/>
        </w:rPr>
        <w:fldChar w:fldCharType="begin"/>
      </w:r>
      <w:r w:rsidRPr="00B26FA8">
        <w:rPr>
          <w:sz w:val="21"/>
          <w:szCs w:val="21"/>
        </w:rPr>
        <w:instrText xml:space="preserve"> TOC \o "1-3" \h \z \u </w:instrText>
      </w:r>
      <w:r w:rsidRPr="00B26FA8">
        <w:rPr>
          <w:sz w:val="21"/>
          <w:szCs w:val="21"/>
        </w:rPr>
        <w:fldChar w:fldCharType="separate"/>
      </w:r>
      <w:hyperlink w:anchor="_Toc31636186" w:history="1">
        <w:r w:rsidR="00CF6436">
          <w:rPr>
            <w:rFonts w:asciiTheme="minorHAnsi" w:eastAsiaTheme="minorEastAsia" w:hAnsiTheme="minorHAnsi" w:cstheme="minorBidi"/>
            <w:noProof/>
            <w:sz w:val="22"/>
            <w:szCs w:val="22"/>
          </w:rPr>
          <w:tab/>
        </w:r>
        <w:r w:rsidR="00CF6436" w:rsidRPr="00542326">
          <w:rPr>
            <w:rStyle w:val="Hyperlink"/>
            <w:noProof/>
          </w:rPr>
          <w:t>Table of Contents</w:t>
        </w:r>
        <w:r w:rsidR="00CF6436">
          <w:rPr>
            <w:noProof/>
            <w:webHidden/>
          </w:rPr>
          <w:tab/>
        </w:r>
        <w:r w:rsidR="00CF6436">
          <w:rPr>
            <w:noProof/>
            <w:webHidden/>
          </w:rPr>
          <w:fldChar w:fldCharType="begin"/>
        </w:r>
        <w:r w:rsidR="00CF6436">
          <w:rPr>
            <w:noProof/>
            <w:webHidden/>
          </w:rPr>
          <w:instrText xml:space="preserve"> PAGEREF _Toc31636186 \h </w:instrText>
        </w:r>
        <w:r w:rsidR="00CF6436">
          <w:rPr>
            <w:noProof/>
            <w:webHidden/>
          </w:rPr>
        </w:r>
        <w:r w:rsidR="00CF6436">
          <w:rPr>
            <w:noProof/>
            <w:webHidden/>
          </w:rPr>
          <w:fldChar w:fldCharType="separate"/>
        </w:r>
        <w:r w:rsidR="00C702B6">
          <w:rPr>
            <w:noProof/>
            <w:webHidden/>
          </w:rPr>
          <w:t>3</w:t>
        </w:r>
        <w:r w:rsidR="00CF6436">
          <w:rPr>
            <w:noProof/>
            <w:webHidden/>
          </w:rPr>
          <w:fldChar w:fldCharType="end"/>
        </w:r>
      </w:hyperlink>
    </w:p>
    <w:p w14:paraId="0EB0736E" w14:textId="456DFA31" w:rsidR="00CF6436" w:rsidRDefault="00625856">
      <w:pPr>
        <w:pStyle w:val="TOC1"/>
        <w:rPr>
          <w:rFonts w:asciiTheme="minorHAnsi" w:eastAsiaTheme="minorEastAsia" w:hAnsiTheme="minorHAnsi" w:cstheme="minorBidi"/>
          <w:noProof/>
          <w:sz w:val="22"/>
          <w:szCs w:val="22"/>
        </w:rPr>
      </w:pPr>
      <w:hyperlink w:anchor="_Toc31636187" w:history="1">
        <w:r w:rsidR="00CF6436" w:rsidRPr="00542326">
          <w:rPr>
            <w:rStyle w:val="Hyperlink"/>
            <w:noProof/>
          </w:rPr>
          <w:t>I.</w:t>
        </w:r>
        <w:r w:rsidR="00CF6436">
          <w:rPr>
            <w:rFonts w:asciiTheme="minorHAnsi" w:eastAsiaTheme="minorEastAsia" w:hAnsiTheme="minorHAnsi" w:cstheme="minorBidi"/>
            <w:noProof/>
            <w:sz w:val="22"/>
            <w:szCs w:val="22"/>
          </w:rPr>
          <w:tab/>
        </w:r>
        <w:r w:rsidR="00CF6436" w:rsidRPr="00542326">
          <w:rPr>
            <w:rStyle w:val="Hyperlink"/>
            <w:noProof/>
          </w:rPr>
          <w:t>Development Challenge</w:t>
        </w:r>
        <w:r w:rsidR="00CF6436">
          <w:rPr>
            <w:noProof/>
            <w:webHidden/>
          </w:rPr>
          <w:tab/>
        </w:r>
        <w:r w:rsidR="00CF6436">
          <w:rPr>
            <w:noProof/>
            <w:webHidden/>
          </w:rPr>
          <w:fldChar w:fldCharType="begin"/>
        </w:r>
        <w:r w:rsidR="00CF6436">
          <w:rPr>
            <w:noProof/>
            <w:webHidden/>
          </w:rPr>
          <w:instrText xml:space="preserve"> PAGEREF _Toc31636187 \h </w:instrText>
        </w:r>
        <w:r w:rsidR="00CF6436">
          <w:rPr>
            <w:noProof/>
            <w:webHidden/>
          </w:rPr>
        </w:r>
        <w:r w:rsidR="00CF6436">
          <w:rPr>
            <w:noProof/>
            <w:webHidden/>
          </w:rPr>
          <w:fldChar w:fldCharType="separate"/>
        </w:r>
        <w:r w:rsidR="00C702B6">
          <w:rPr>
            <w:noProof/>
            <w:webHidden/>
          </w:rPr>
          <w:t>4</w:t>
        </w:r>
        <w:r w:rsidR="00CF6436">
          <w:rPr>
            <w:noProof/>
            <w:webHidden/>
          </w:rPr>
          <w:fldChar w:fldCharType="end"/>
        </w:r>
      </w:hyperlink>
    </w:p>
    <w:p w14:paraId="2248FA1C" w14:textId="291A39DE" w:rsidR="00CF6436" w:rsidRDefault="00625856">
      <w:pPr>
        <w:pStyle w:val="TOC1"/>
        <w:rPr>
          <w:rFonts w:asciiTheme="minorHAnsi" w:eastAsiaTheme="minorEastAsia" w:hAnsiTheme="minorHAnsi" w:cstheme="minorBidi"/>
          <w:noProof/>
          <w:sz w:val="22"/>
          <w:szCs w:val="22"/>
        </w:rPr>
      </w:pPr>
      <w:hyperlink w:anchor="_Toc31636188" w:history="1">
        <w:r w:rsidR="00CF6436" w:rsidRPr="00542326">
          <w:rPr>
            <w:rStyle w:val="Hyperlink"/>
            <w:noProof/>
          </w:rPr>
          <w:t>II.</w:t>
        </w:r>
        <w:r w:rsidR="00CF6436">
          <w:rPr>
            <w:rFonts w:asciiTheme="minorHAnsi" w:eastAsiaTheme="minorEastAsia" w:hAnsiTheme="minorHAnsi" w:cstheme="minorBidi"/>
            <w:noProof/>
            <w:sz w:val="22"/>
            <w:szCs w:val="22"/>
          </w:rPr>
          <w:tab/>
        </w:r>
        <w:r w:rsidR="00CF6436" w:rsidRPr="00542326">
          <w:rPr>
            <w:rStyle w:val="Hyperlink"/>
            <w:noProof/>
          </w:rPr>
          <w:t>Strategy</w:t>
        </w:r>
        <w:r w:rsidR="00CF6436">
          <w:rPr>
            <w:noProof/>
            <w:webHidden/>
          </w:rPr>
          <w:tab/>
        </w:r>
        <w:r w:rsidR="00CF6436">
          <w:rPr>
            <w:noProof/>
            <w:webHidden/>
          </w:rPr>
          <w:fldChar w:fldCharType="begin"/>
        </w:r>
        <w:r w:rsidR="00CF6436">
          <w:rPr>
            <w:noProof/>
            <w:webHidden/>
          </w:rPr>
          <w:instrText xml:space="preserve"> PAGEREF _Toc31636188 \h </w:instrText>
        </w:r>
        <w:r w:rsidR="00CF6436">
          <w:rPr>
            <w:noProof/>
            <w:webHidden/>
          </w:rPr>
        </w:r>
        <w:r w:rsidR="00CF6436">
          <w:rPr>
            <w:noProof/>
            <w:webHidden/>
          </w:rPr>
          <w:fldChar w:fldCharType="separate"/>
        </w:r>
        <w:r w:rsidR="00C702B6">
          <w:rPr>
            <w:noProof/>
            <w:webHidden/>
          </w:rPr>
          <w:t>7</w:t>
        </w:r>
        <w:r w:rsidR="00CF6436">
          <w:rPr>
            <w:noProof/>
            <w:webHidden/>
          </w:rPr>
          <w:fldChar w:fldCharType="end"/>
        </w:r>
      </w:hyperlink>
    </w:p>
    <w:p w14:paraId="64AFD205" w14:textId="79A1AF5E" w:rsidR="00CF6436" w:rsidRDefault="00625856">
      <w:pPr>
        <w:pStyle w:val="TOC1"/>
        <w:rPr>
          <w:rFonts w:asciiTheme="minorHAnsi" w:eastAsiaTheme="minorEastAsia" w:hAnsiTheme="minorHAnsi" w:cstheme="minorBidi"/>
          <w:noProof/>
          <w:sz w:val="22"/>
          <w:szCs w:val="22"/>
        </w:rPr>
      </w:pPr>
      <w:hyperlink w:anchor="_Toc31636189" w:history="1">
        <w:r w:rsidR="00CF6436" w:rsidRPr="00542326">
          <w:rPr>
            <w:rStyle w:val="Hyperlink"/>
            <w:noProof/>
          </w:rPr>
          <w:t>III.</w:t>
        </w:r>
        <w:r w:rsidR="00CF6436">
          <w:rPr>
            <w:rFonts w:asciiTheme="minorHAnsi" w:eastAsiaTheme="minorEastAsia" w:hAnsiTheme="minorHAnsi" w:cstheme="minorBidi"/>
            <w:noProof/>
            <w:sz w:val="22"/>
            <w:szCs w:val="22"/>
          </w:rPr>
          <w:tab/>
        </w:r>
        <w:r w:rsidR="00CF6436" w:rsidRPr="00542326">
          <w:rPr>
            <w:rStyle w:val="Hyperlink"/>
            <w:noProof/>
          </w:rPr>
          <w:t>Results and Partnerships</w:t>
        </w:r>
        <w:r w:rsidR="00CF6436">
          <w:rPr>
            <w:noProof/>
            <w:webHidden/>
          </w:rPr>
          <w:tab/>
        </w:r>
        <w:r w:rsidR="00CF6436">
          <w:rPr>
            <w:noProof/>
            <w:webHidden/>
          </w:rPr>
          <w:fldChar w:fldCharType="begin"/>
        </w:r>
        <w:r w:rsidR="00CF6436">
          <w:rPr>
            <w:noProof/>
            <w:webHidden/>
          </w:rPr>
          <w:instrText xml:space="preserve"> PAGEREF _Toc31636189 \h </w:instrText>
        </w:r>
        <w:r w:rsidR="00CF6436">
          <w:rPr>
            <w:noProof/>
            <w:webHidden/>
          </w:rPr>
        </w:r>
        <w:r w:rsidR="00CF6436">
          <w:rPr>
            <w:noProof/>
            <w:webHidden/>
          </w:rPr>
          <w:fldChar w:fldCharType="separate"/>
        </w:r>
        <w:r w:rsidR="00C702B6">
          <w:rPr>
            <w:noProof/>
            <w:webHidden/>
          </w:rPr>
          <w:t>24</w:t>
        </w:r>
        <w:r w:rsidR="00CF6436">
          <w:rPr>
            <w:noProof/>
            <w:webHidden/>
          </w:rPr>
          <w:fldChar w:fldCharType="end"/>
        </w:r>
      </w:hyperlink>
    </w:p>
    <w:p w14:paraId="4818FF74" w14:textId="6660CA34" w:rsidR="00CF6436" w:rsidRDefault="00625856">
      <w:pPr>
        <w:pStyle w:val="TOC1"/>
        <w:rPr>
          <w:rFonts w:asciiTheme="minorHAnsi" w:eastAsiaTheme="minorEastAsia" w:hAnsiTheme="minorHAnsi" w:cstheme="minorBidi"/>
          <w:noProof/>
          <w:sz w:val="22"/>
          <w:szCs w:val="22"/>
        </w:rPr>
      </w:pPr>
      <w:hyperlink w:anchor="_Toc31636190" w:history="1">
        <w:r w:rsidR="00CF6436" w:rsidRPr="00542326">
          <w:rPr>
            <w:rStyle w:val="Hyperlink"/>
            <w:noProof/>
          </w:rPr>
          <w:t>IV.</w:t>
        </w:r>
        <w:r w:rsidR="00CF6436">
          <w:rPr>
            <w:rFonts w:asciiTheme="minorHAnsi" w:eastAsiaTheme="minorEastAsia" w:hAnsiTheme="minorHAnsi" w:cstheme="minorBidi"/>
            <w:noProof/>
            <w:sz w:val="22"/>
            <w:szCs w:val="22"/>
          </w:rPr>
          <w:tab/>
        </w:r>
        <w:r w:rsidR="00CF6436" w:rsidRPr="00542326">
          <w:rPr>
            <w:rStyle w:val="Hyperlink"/>
            <w:noProof/>
          </w:rPr>
          <w:t>Project Results Framework</w:t>
        </w:r>
        <w:r w:rsidR="00CF6436">
          <w:rPr>
            <w:noProof/>
            <w:webHidden/>
          </w:rPr>
          <w:tab/>
        </w:r>
        <w:r w:rsidR="00CF6436">
          <w:rPr>
            <w:noProof/>
            <w:webHidden/>
          </w:rPr>
          <w:fldChar w:fldCharType="begin"/>
        </w:r>
        <w:r w:rsidR="00CF6436">
          <w:rPr>
            <w:noProof/>
            <w:webHidden/>
          </w:rPr>
          <w:instrText xml:space="preserve"> PAGEREF _Toc31636190 \h </w:instrText>
        </w:r>
        <w:r w:rsidR="00CF6436">
          <w:rPr>
            <w:noProof/>
            <w:webHidden/>
          </w:rPr>
        </w:r>
        <w:r w:rsidR="00CF6436">
          <w:rPr>
            <w:noProof/>
            <w:webHidden/>
          </w:rPr>
          <w:fldChar w:fldCharType="separate"/>
        </w:r>
        <w:r w:rsidR="00C702B6">
          <w:rPr>
            <w:noProof/>
            <w:webHidden/>
          </w:rPr>
          <w:t>33</w:t>
        </w:r>
        <w:r w:rsidR="00CF6436">
          <w:rPr>
            <w:noProof/>
            <w:webHidden/>
          </w:rPr>
          <w:fldChar w:fldCharType="end"/>
        </w:r>
      </w:hyperlink>
    </w:p>
    <w:p w14:paraId="020CE5BA" w14:textId="0F912091" w:rsidR="00CF6436" w:rsidRDefault="00625856">
      <w:pPr>
        <w:pStyle w:val="TOC1"/>
        <w:rPr>
          <w:rFonts w:asciiTheme="minorHAnsi" w:eastAsiaTheme="minorEastAsia" w:hAnsiTheme="minorHAnsi" w:cstheme="minorBidi"/>
          <w:noProof/>
          <w:sz w:val="22"/>
          <w:szCs w:val="22"/>
        </w:rPr>
      </w:pPr>
      <w:hyperlink w:anchor="_Toc31636191" w:history="1">
        <w:r w:rsidR="00CF6436" w:rsidRPr="00542326">
          <w:rPr>
            <w:rStyle w:val="Hyperlink"/>
            <w:noProof/>
          </w:rPr>
          <w:t>V.</w:t>
        </w:r>
        <w:r w:rsidR="00CF6436">
          <w:rPr>
            <w:rFonts w:asciiTheme="minorHAnsi" w:eastAsiaTheme="minorEastAsia" w:hAnsiTheme="minorHAnsi" w:cstheme="minorBidi"/>
            <w:noProof/>
            <w:sz w:val="22"/>
            <w:szCs w:val="22"/>
          </w:rPr>
          <w:tab/>
        </w:r>
        <w:r w:rsidR="00CF6436" w:rsidRPr="00542326">
          <w:rPr>
            <w:rStyle w:val="Hyperlink"/>
            <w:noProof/>
          </w:rPr>
          <w:t>Monitoring and Evaluation (M&amp;E) Plan</w:t>
        </w:r>
        <w:r w:rsidR="00CF6436">
          <w:rPr>
            <w:noProof/>
            <w:webHidden/>
          </w:rPr>
          <w:tab/>
        </w:r>
        <w:r w:rsidR="00CF6436">
          <w:rPr>
            <w:noProof/>
            <w:webHidden/>
          </w:rPr>
          <w:fldChar w:fldCharType="begin"/>
        </w:r>
        <w:r w:rsidR="00CF6436">
          <w:rPr>
            <w:noProof/>
            <w:webHidden/>
          </w:rPr>
          <w:instrText xml:space="preserve"> PAGEREF _Toc31636191 \h </w:instrText>
        </w:r>
        <w:r w:rsidR="00CF6436">
          <w:rPr>
            <w:noProof/>
            <w:webHidden/>
          </w:rPr>
        </w:r>
        <w:r w:rsidR="00CF6436">
          <w:rPr>
            <w:noProof/>
            <w:webHidden/>
          </w:rPr>
          <w:fldChar w:fldCharType="separate"/>
        </w:r>
        <w:r w:rsidR="00C702B6">
          <w:rPr>
            <w:noProof/>
            <w:webHidden/>
          </w:rPr>
          <w:t>36</w:t>
        </w:r>
        <w:r w:rsidR="00CF6436">
          <w:rPr>
            <w:noProof/>
            <w:webHidden/>
          </w:rPr>
          <w:fldChar w:fldCharType="end"/>
        </w:r>
      </w:hyperlink>
    </w:p>
    <w:p w14:paraId="43D5C937" w14:textId="4F52AD29" w:rsidR="00CF6436" w:rsidRDefault="00625856">
      <w:pPr>
        <w:pStyle w:val="TOC1"/>
        <w:rPr>
          <w:rFonts w:asciiTheme="minorHAnsi" w:eastAsiaTheme="minorEastAsia" w:hAnsiTheme="minorHAnsi" w:cstheme="minorBidi"/>
          <w:noProof/>
          <w:sz w:val="22"/>
          <w:szCs w:val="22"/>
        </w:rPr>
      </w:pPr>
      <w:hyperlink w:anchor="_Toc31636192" w:history="1">
        <w:r w:rsidR="00CF6436" w:rsidRPr="00542326">
          <w:rPr>
            <w:rStyle w:val="Hyperlink"/>
            <w:noProof/>
          </w:rPr>
          <w:t>VI.</w:t>
        </w:r>
        <w:r w:rsidR="00CF6436">
          <w:rPr>
            <w:rFonts w:asciiTheme="minorHAnsi" w:eastAsiaTheme="minorEastAsia" w:hAnsiTheme="minorHAnsi" w:cstheme="minorBidi"/>
            <w:noProof/>
            <w:sz w:val="22"/>
            <w:szCs w:val="22"/>
          </w:rPr>
          <w:tab/>
        </w:r>
        <w:r w:rsidR="00CF6436" w:rsidRPr="00542326">
          <w:rPr>
            <w:rStyle w:val="Hyperlink"/>
            <w:noProof/>
          </w:rPr>
          <w:t>Governance and Management Arrangements</w:t>
        </w:r>
        <w:r w:rsidR="00CF6436">
          <w:rPr>
            <w:noProof/>
            <w:webHidden/>
          </w:rPr>
          <w:tab/>
        </w:r>
        <w:r w:rsidR="00CF6436">
          <w:rPr>
            <w:noProof/>
            <w:webHidden/>
          </w:rPr>
          <w:fldChar w:fldCharType="begin"/>
        </w:r>
        <w:r w:rsidR="00CF6436">
          <w:rPr>
            <w:noProof/>
            <w:webHidden/>
          </w:rPr>
          <w:instrText xml:space="preserve"> PAGEREF _Toc31636192 \h </w:instrText>
        </w:r>
        <w:r w:rsidR="00CF6436">
          <w:rPr>
            <w:noProof/>
            <w:webHidden/>
          </w:rPr>
        </w:r>
        <w:r w:rsidR="00CF6436">
          <w:rPr>
            <w:noProof/>
            <w:webHidden/>
          </w:rPr>
          <w:fldChar w:fldCharType="separate"/>
        </w:r>
        <w:r w:rsidR="00C702B6">
          <w:rPr>
            <w:noProof/>
            <w:webHidden/>
          </w:rPr>
          <w:t>41</w:t>
        </w:r>
        <w:r w:rsidR="00CF6436">
          <w:rPr>
            <w:noProof/>
            <w:webHidden/>
          </w:rPr>
          <w:fldChar w:fldCharType="end"/>
        </w:r>
      </w:hyperlink>
    </w:p>
    <w:p w14:paraId="7B95291B" w14:textId="27B3B57B" w:rsidR="00CF6436" w:rsidRDefault="00625856">
      <w:pPr>
        <w:pStyle w:val="TOC1"/>
        <w:rPr>
          <w:rFonts w:asciiTheme="minorHAnsi" w:eastAsiaTheme="minorEastAsia" w:hAnsiTheme="minorHAnsi" w:cstheme="minorBidi"/>
          <w:noProof/>
          <w:sz w:val="22"/>
          <w:szCs w:val="22"/>
        </w:rPr>
      </w:pPr>
      <w:hyperlink w:anchor="_Toc31636193" w:history="1">
        <w:r w:rsidR="00CF6436" w:rsidRPr="00542326">
          <w:rPr>
            <w:rStyle w:val="Hyperlink"/>
            <w:noProof/>
          </w:rPr>
          <w:t>VII.</w:t>
        </w:r>
        <w:r w:rsidR="00CF6436">
          <w:rPr>
            <w:rFonts w:asciiTheme="minorHAnsi" w:eastAsiaTheme="minorEastAsia" w:hAnsiTheme="minorHAnsi" w:cstheme="minorBidi"/>
            <w:noProof/>
            <w:sz w:val="22"/>
            <w:szCs w:val="22"/>
          </w:rPr>
          <w:tab/>
        </w:r>
        <w:r w:rsidR="00CF6436" w:rsidRPr="00542326">
          <w:rPr>
            <w:rStyle w:val="Hyperlink"/>
            <w:noProof/>
          </w:rPr>
          <w:t>Financial Planning and Management</w:t>
        </w:r>
        <w:r w:rsidR="00CF6436">
          <w:rPr>
            <w:noProof/>
            <w:webHidden/>
          </w:rPr>
          <w:tab/>
        </w:r>
        <w:r w:rsidR="00CF6436">
          <w:rPr>
            <w:noProof/>
            <w:webHidden/>
          </w:rPr>
          <w:fldChar w:fldCharType="begin"/>
        </w:r>
        <w:r w:rsidR="00CF6436">
          <w:rPr>
            <w:noProof/>
            <w:webHidden/>
          </w:rPr>
          <w:instrText xml:space="preserve"> PAGEREF _Toc31636193 \h </w:instrText>
        </w:r>
        <w:r w:rsidR="00CF6436">
          <w:rPr>
            <w:noProof/>
            <w:webHidden/>
          </w:rPr>
        </w:r>
        <w:r w:rsidR="00CF6436">
          <w:rPr>
            <w:noProof/>
            <w:webHidden/>
          </w:rPr>
          <w:fldChar w:fldCharType="separate"/>
        </w:r>
        <w:r w:rsidR="00C702B6">
          <w:rPr>
            <w:noProof/>
            <w:webHidden/>
          </w:rPr>
          <w:t>44</w:t>
        </w:r>
        <w:r w:rsidR="00CF6436">
          <w:rPr>
            <w:noProof/>
            <w:webHidden/>
          </w:rPr>
          <w:fldChar w:fldCharType="end"/>
        </w:r>
      </w:hyperlink>
    </w:p>
    <w:p w14:paraId="2456F7C2" w14:textId="78A9C7BE" w:rsidR="00CF6436" w:rsidRDefault="00625856">
      <w:pPr>
        <w:pStyle w:val="TOC1"/>
        <w:rPr>
          <w:rFonts w:asciiTheme="minorHAnsi" w:eastAsiaTheme="minorEastAsia" w:hAnsiTheme="minorHAnsi" w:cstheme="minorBidi"/>
          <w:noProof/>
          <w:sz w:val="22"/>
          <w:szCs w:val="22"/>
        </w:rPr>
      </w:pPr>
      <w:hyperlink w:anchor="_Toc31636194" w:history="1">
        <w:r w:rsidR="00CF6436" w:rsidRPr="00CF6436">
          <w:rPr>
            <w:rStyle w:val="Hyperlink"/>
            <w:noProof/>
          </w:rPr>
          <w:t>VIII.</w:t>
        </w:r>
        <w:r w:rsidR="00CF6436" w:rsidRPr="00CF6436">
          <w:rPr>
            <w:rFonts w:asciiTheme="minorHAnsi" w:eastAsiaTheme="minorEastAsia" w:hAnsiTheme="minorHAnsi" w:cstheme="minorBidi"/>
            <w:noProof/>
            <w:sz w:val="22"/>
            <w:szCs w:val="22"/>
          </w:rPr>
          <w:tab/>
        </w:r>
        <w:r w:rsidR="00CF6436" w:rsidRPr="00CF6436">
          <w:rPr>
            <w:rStyle w:val="Hyperlink"/>
            <w:noProof/>
          </w:rPr>
          <w:t>Total Budget and Work Plan</w:t>
        </w:r>
        <w:r w:rsidR="00CF6436" w:rsidRPr="00CF6436">
          <w:rPr>
            <w:noProof/>
            <w:webHidden/>
          </w:rPr>
          <w:tab/>
        </w:r>
        <w:r w:rsidR="00CF6436" w:rsidRPr="00CF6436">
          <w:rPr>
            <w:noProof/>
            <w:webHidden/>
          </w:rPr>
          <w:fldChar w:fldCharType="begin"/>
        </w:r>
        <w:r w:rsidR="00CF6436" w:rsidRPr="00CF6436">
          <w:rPr>
            <w:noProof/>
            <w:webHidden/>
          </w:rPr>
          <w:instrText xml:space="preserve"> PAGEREF _Toc31636194 \h </w:instrText>
        </w:r>
        <w:r w:rsidR="00CF6436" w:rsidRPr="00CF6436">
          <w:rPr>
            <w:noProof/>
            <w:webHidden/>
          </w:rPr>
        </w:r>
        <w:r w:rsidR="00CF6436" w:rsidRPr="00CF6436">
          <w:rPr>
            <w:noProof/>
            <w:webHidden/>
          </w:rPr>
          <w:fldChar w:fldCharType="separate"/>
        </w:r>
        <w:r w:rsidR="00C702B6">
          <w:rPr>
            <w:noProof/>
            <w:webHidden/>
          </w:rPr>
          <w:t>46</w:t>
        </w:r>
        <w:r w:rsidR="00CF6436" w:rsidRPr="00CF6436">
          <w:rPr>
            <w:noProof/>
            <w:webHidden/>
          </w:rPr>
          <w:fldChar w:fldCharType="end"/>
        </w:r>
      </w:hyperlink>
    </w:p>
    <w:p w14:paraId="376B8633" w14:textId="3037CCAD" w:rsidR="00CF6436" w:rsidRDefault="00625856">
      <w:pPr>
        <w:pStyle w:val="TOC1"/>
        <w:rPr>
          <w:rFonts w:asciiTheme="minorHAnsi" w:eastAsiaTheme="minorEastAsia" w:hAnsiTheme="minorHAnsi" w:cstheme="minorBidi"/>
          <w:noProof/>
          <w:sz w:val="22"/>
          <w:szCs w:val="22"/>
        </w:rPr>
      </w:pPr>
      <w:hyperlink w:anchor="_Toc31636195" w:history="1">
        <w:r w:rsidR="00CF6436" w:rsidRPr="00542326">
          <w:rPr>
            <w:rStyle w:val="Hyperlink"/>
            <w:noProof/>
          </w:rPr>
          <w:t>IX.</w:t>
        </w:r>
        <w:r w:rsidR="00CF6436">
          <w:rPr>
            <w:rFonts w:asciiTheme="minorHAnsi" w:eastAsiaTheme="minorEastAsia" w:hAnsiTheme="minorHAnsi" w:cstheme="minorBidi"/>
            <w:noProof/>
            <w:sz w:val="22"/>
            <w:szCs w:val="22"/>
          </w:rPr>
          <w:tab/>
        </w:r>
        <w:r w:rsidR="00CF6436" w:rsidRPr="00542326">
          <w:rPr>
            <w:rStyle w:val="Hyperlink"/>
            <w:noProof/>
          </w:rPr>
          <w:t>Legal Context</w:t>
        </w:r>
        <w:r w:rsidR="00CF6436">
          <w:rPr>
            <w:noProof/>
            <w:webHidden/>
          </w:rPr>
          <w:tab/>
        </w:r>
        <w:r w:rsidR="00CF6436">
          <w:rPr>
            <w:noProof/>
            <w:webHidden/>
          </w:rPr>
          <w:fldChar w:fldCharType="begin"/>
        </w:r>
        <w:r w:rsidR="00CF6436">
          <w:rPr>
            <w:noProof/>
            <w:webHidden/>
          </w:rPr>
          <w:instrText xml:space="preserve"> PAGEREF _Toc31636195 \h </w:instrText>
        </w:r>
        <w:r w:rsidR="00CF6436">
          <w:rPr>
            <w:noProof/>
            <w:webHidden/>
          </w:rPr>
        </w:r>
        <w:r w:rsidR="00CF6436">
          <w:rPr>
            <w:noProof/>
            <w:webHidden/>
          </w:rPr>
          <w:fldChar w:fldCharType="separate"/>
        </w:r>
        <w:r w:rsidR="00C702B6">
          <w:rPr>
            <w:noProof/>
            <w:webHidden/>
          </w:rPr>
          <w:t>47</w:t>
        </w:r>
        <w:r w:rsidR="00CF6436">
          <w:rPr>
            <w:noProof/>
            <w:webHidden/>
          </w:rPr>
          <w:fldChar w:fldCharType="end"/>
        </w:r>
      </w:hyperlink>
    </w:p>
    <w:p w14:paraId="33081943" w14:textId="7A45F488" w:rsidR="00CF6436" w:rsidRDefault="00625856">
      <w:pPr>
        <w:pStyle w:val="TOC1"/>
        <w:rPr>
          <w:rFonts w:asciiTheme="minorHAnsi" w:eastAsiaTheme="minorEastAsia" w:hAnsiTheme="minorHAnsi" w:cstheme="minorBidi"/>
          <w:noProof/>
          <w:sz w:val="22"/>
          <w:szCs w:val="22"/>
        </w:rPr>
      </w:pPr>
      <w:hyperlink w:anchor="_Toc31636196" w:history="1">
        <w:r w:rsidR="00CF6436" w:rsidRPr="00542326">
          <w:rPr>
            <w:rStyle w:val="Hyperlink"/>
            <w:noProof/>
          </w:rPr>
          <w:t>X.</w:t>
        </w:r>
        <w:r w:rsidR="00CF6436">
          <w:rPr>
            <w:rFonts w:asciiTheme="minorHAnsi" w:eastAsiaTheme="minorEastAsia" w:hAnsiTheme="minorHAnsi" w:cstheme="minorBidi"/>
            <w:noProof/>
            <w:sz w:val="22"/>
            <w:szCs w:val="22"/>
          </w:rPr>
          <w:tab/>
        </w:r>
        <w:r w:rsidR="00CF6436" w:rsidRPr="00542326">
          <w:rPr>
            <w:rStyle w:val="Hyperlink"/>
            <w:noProof/>
          </w:rPr>
          <w:t>Risk Management</w:t>
        </w:r>
        <w:r w:rsidR="00CF6436">
          <w:rPr>
            <w:noProof/>
            <w:webHidden/>
          </w:rPr>
          <w:tab/>
        </w:r>
        <w:r w:rsidR="00CF6436">
          <w:rPr>
            <w:noProof/>
            <w:webHidden/>
          </w:rPr>
          <w:fldChar w:fldCharType="begin"/>
        </w:r>
        <w:r w:rsidR="00CF6436">
          <w:rPr>
            <w:noProof/>
            <w:webHidden/>
          </w:rPr>
          <w:instrText xml:space="preserve"> PAGEREF _Toc31636196 \h </w:instrText>
        </w:r>
        <w:r w:rsidR="00CF6436">
          <w:rPr>
            <w:noProof/>
            <w:webHidden/>
          </w:rPr>
        </w:r>
        <w:r w:rsidR="00CF6436">
          <w:rPr>
            <w:noProof/>
            <w:webHidden/>
          </w:rPr>
          <w:fldChar w:fldCharType="separate"/>
        </w:r>
        <w:r w:rsidR="00C702B6">
          <w:rPr>
            <w:noProof/>
            <w:webHidden/>
          </w:rPr>
          <w:t>48</w:t>
        </w:r>
        <w:r w:rsidR="00CF6436">
          <w:rPr>
            <w:noProof/>
            <w:webHidden/>
          </w:rPr>
          <w:fldChar w:fldCharType="end"/>
        </w:r>
      </w:hyperlink>
    </w:p>
    <w:p w14:paraId="58BDE4CC" w14:textId="19488B0D" w:rsidR="00CF6436" w:rsidRDefault="00625856">
      <w:pPr>
        <w:pStyle w:val="TOC1"/>
        <w:rPr>
          <w:rStyle w:val="Hyperlink"/>
          <w:noProof/>
        </w:rPr>
      </w:pPr>
      <w:hyperlink w:anchor="_Toc31636197" w:history="1">
        <w:r w:rsidR="00CF6436" w:rsidRPr="00542326">
          <w:rPr>
            <w:rStyle w:val="Hyperlink"/>
            <w:noProof/>
          </w:rPr>
          <w:t>XI.</w:t>
        </w:r>
        <w:r w:rsidR="00CF6436">
          <w:rPr>
            <w:rFonts w:asciiTheme="minorHAnsi" w:eastAsiaTheme="minorEastAsia" w:hAnsiTheme="minorHAnsi" w:cstheme="minorBidi"/>
            <w:noProof/>
            <w:sz w:val="22"/>
            <w:szCs w:val="22"/>
          </w:rPr>
          <w:tab/>
        </w:r>
        <w:r w:rsidR="00CF6436" w:rsidRPr="00542326">
          <w:rPr>
            <w:rStyle w:val="Hyperlink"/>
            <w:noProof/>
          </w:rPr>
          <w:t>Annexes</w:t>
        </w:r>
        <w:r w:rsidR="00CF6436">
          <w:rPr>
            <w:noProof/>
            <w:webHidden/>
          </w:rPr>
          <w:tab/>
        </w:r>
        <w:r w:rsidR="00CF6436">
          <w:rPr>
            <w:noProof/>
            <w:webHidden/>
          </w:rPr>
          <w:fldChar w:fldCharType="begin"/>
        </w:r>
        <w:r w:rsidR="00CF6436">
          <w:rPr>
            <w:noProof/>
            <w:webHidden/>
          </w:rPr>
          <w:instrText xml:space="preserve"> PAGEREF _Toc31636197 \h </w:instrText>
        </w:r>
        <w:r w:rsidR="00CF6436">
          <w:rPr>
            <w:noProof/>
            <w:webHidden/>
          </w:rPr>
        </w:r>
        <w:r w:rsidR="00CF6436">
          <w:rPr>
            <w:noProof/>
            <w:webHidden/>
          </w:rPr>
          <w:fldChar w:fldCharType="separate"/>
        </w:r>
        <w:r w:rsidR="00C702B6">
          <w:rPr>
            <w:noProof/>
            <w:webHidden/>
          </w:rPr>
          <w:t>51</w:t>
        </w:r>
        <w:r w:rsidR="00CF6436">
          <w:rPr>
            <w:noProof/>
            <w:webHidden/>
          </w:rPr>
          <w:fldChar w:fldCharType="end"/>
        </w:r>
      </w:hyperlink>
    </w:p>
    <w:p w14:paraId="2ABA415F" w14:textId="13906824" w:rsidR="00C702B6" w:rsidRPr="00C702B6" w:rsidRDefault="00C702B6" w:rsidP="00C702B6">
      <w:pPr>
        <w:rPr>
          <w:noProof/>
        </w:rPr>
      </w:pPr>
      <w:r w:rsidRPr="00D466A3">
        <w:rPr>
          <w:b/>
          <w:bCs/>
          <w:noProof/>
        </w:rPr>
        <w:t xml:space="preserve">Annex 1: SGP </w:t>
      </w:r>
      <w:r w:rsidRPr="00C702B6">
        <w:rPr>
          <w:b/>
          <w:bCs/>
          <w:noProof/>
        </w:rPr>
        <w:t>Operational</w:t>
      </w:r>
      <w:r w:rsidRPr="00D466A3">
        <w:rPr>
          <w:b/>
          <w:bCs/>
          <w:noProof/>
        </w:rPr>
        <w:t xml:space="preserve"> Guidelines</w:t>
      </w:r>
      <w:r>
        <w:rPr>
          <w:b/>
          <w:bCs/>
          <w:noProof/>
        </w:rPr>
        <w:t xml:space="preserve"> ……………………………………………………………………………………………………………….51</w:t>
      </w:r>
    </w:p>
    <w:p w14:paraId="07FF4E90" w14:textId="396E0966" w:rsidR="00CF6436" w:rsidRDefault="00625856">
      <w:pPr>
        <w:pStyle w:val="TOC2"/>
        <w:rPr>
          <w:rFonts w:asciiTheme="minorHAnsi" w:eastAsiaTheme="minorEastAsia" w:hAnsiTheme="minorHAnsi" w:cstheme="minorBidi"/>
          <w:b w:val="0"/>
          <w:sz w:val="22"/>
          <w:szCs w:val="22"/>
        </w:rPr>
      </w:pPr>
      <w:hyperlink w:anchor="_Toc31636198" w:history="1">
        <w:r w:rsidR="00CF6436" w:rsidRPr="00542326">
          <w:rPr>
            <w:rStyle w:val="Hyperlink"/>
          </w:rPr>
          <w:t xml:space="preserve">Annex 2: </w:t>
        </w:r>
        <w:r w:rsidR="00CF6436" w:rsidRPr="00542326">
          <w:rPr>
            <w:rStyle w:val="Hyperlink"/>
            <w:rFonts w:cstheme="minorHAnsi"/>
          </w:rPr>
          <w:t>Monitoring Plan:</w:t>
        </w:r>
        <w:r w:rsidR="00CF6436">
          <w:rPr>
            <w:webHidden/>
          </w:rPr>
          <w:tab/>
        </w:r>
        <w:r w:rsidR="00CF6436">
          <w:rPr>
            <w:webHidden/>
          </w:rPr>
          <w:fldChar w:fldCharType="begin"/>
        </w:r>
        <w:r w:rsidR="00CF6436">
          <w:rPr>
            <w:webHidden/>
          </w:rPr>
          <w:instrText xml:space="preserve"> PAGEREF _Toc31636198 \h </w:instrText>
        </w:r>
        <w:r w:rsidR="00CF6436">
          <w:rPr>
            <w:webHidden/>
          </w:rPr>
        </w:r>
        <w:r w:rsidR="00CF6436">
          <w:rPr>
            <w:webHidden/>
          </w:rPr>
          <w:fldChar w:fldCharType="separate"/>
        </w:r>
        <w:r w:rsidR="00C702B6">
          <w:rPr>
            <w:webHidden/>
          </w:rPr>
          <w:t>53</w:t>
        </w:r>
        <w:r w:rsidR="00CF6436">
          <w:rPr>
            <w:webHidden/>
          </w:rPr>
          <w:fldChar w:fldCharType="end"/>
        </w:r>
      </w:hyperlink>
    </w:p>
    <w:p w14:paraId="6875A5BA" w14:textId="2B6C7A27" w:rsidR="00CF6436" w:rsidRDefault="00625856">
      <w:pPr>
        <w:pStyle w:val="TOC2"/>
        <w:rPr>
          <w:rFonts w:asciiTheme="minorHAnsi" w:eastAsiaTheme="minorEastAsia" w:hAnsiTheme="minorHAnsi" w:cstheme="minorBidi"/>
          <w:b w:val="0"/>
          <w:sz w:val="22"/>
          <w:szCs w:val="22"/>
        </w:rPr>
      </w:pPr>
      <w:hyperlink w:anchor="_Toc31636199" w:history="1">
        <w:r w:rsidR="00CF6436" w:rsidRPr="00542326">
          <w:rPr>
            <w:rStyle w:val="Hyperlink"/>
            <w:rFonts w:cs="Calibri"/>
          </w:rPr>
          <w:t>Annex 3: UNDP Risk Log</w:t>
        </w:r>
        <w:r w:rsidR="00CF6436">
          <w:rPr>
            <w:webHidden/>
          </w:rPr>
          <w:tab/>
        </w:r>
        <w:r w:rsidR="00CF6436">
          <w:rPr>
            <w:webHidden/>
          </w:rPr>
          <w:fldChar w:fldCharType="begin"/>
        </w:r>
        <w:r w:rsidR="00CF6436">
          <w:rPr>
            <w:webHidden/>
          </w:rPr>
          <w:instrText xml:space="preserve"> PAGEREF _Toc31636199 \h </w:instrText>
        </w:r>
        <w:r w:rsidR="00CF6436">
          <w:rPr>
            <w:webHidden/>
          </w:rPr>
        </w:r>
        <w:r w:rsidR="00CF6436">
          <w:rPr>
            <w:webHidden/>
          </w:rPr>
          <w:fldChar w:fldCharType="separate"/>
        </w:r>
        <w:r w:rsidR="00C702B6">
          <w:rPr>
            <w:webHidden/>
          </w:rPr>
          <w:t>58</w:t>
        </w:r>
        <w:r w:rsidR="00CF6436">
          <w:rPr>
            <w:webHidden/>
          </w:rPr>
          <w:fldChar w:fldCharType="end"/>
        </w:r>
      </w:hyperlink>
    </w:p>
    <w:p w14:paraId="0463D25A" w14:textId="66DE67CF" w:rsidR="00CF6436" w:rsidRDefault="00625856">
      <w:pPr>
        <w:pStyle w:val="TOC2"/>
        <w:rPr>
          <w:rFonts w:asciiTheme="minorHAnsi" w:eastAsiaTheme="minorEastAsia" w:hAnsiTheme="minorHAnsi" w:cstheme="minorBidi"/>
          <w:b w:val="0"/>
          <w:sz w:val="22"/>
          <w:szCs w:val="22"/>
        </w:rPr>
      </w:pPr>
      <w:hyperlink w:anchor="_Toc31636200" w:history="1">
        <w:r w:rsidR="00CF6436" w:rsidRPr="00542326">
          <w:rPr>
            <w:rStyle w:val="Hyperlink"/>
          </w:rPr>
          <w:t>Annex 4: GEF 7 Taxonomy</w:t>
        </w:r>
        <w:r w:rsidR="00CF6436">
          <w:rPr>
            <w:webHidden/>
          </w:rPr>
          <w:tab/>
        </w:r>
        <w:r w:rsidR="00CF6436">
          <w:rPr>
            <w:webHidden/>
          </w:rPr>
          <w:fldChar w:fldCharType="begin"/>
        </w:r>
        <w:r w:rsidR="00CF6436">
          <w:rPr>
            <w:webHidden/>
          </w:rPr>
          <w:instrText xml:space="preserve"> PAGEREF _Toc31636200 \h </w:instrText>
        </w:r>
        <w:r w:rsidR="00CF6436">
          <w:rPr>
            <w:webHidden/>
          </w:rPr>
        </w:r>
        <w:r w:rsidR="00CF6436">
          <w:rPr>
            <w:webHidden/>
          </w:rPr>
          <w:fldChar w:fldCharType="separate"/>
        </w:r>
        <w:r w:rsidR="00C702B6">
          <w:rPr>
            <w:webHidden/>
          </w:rPr>
          <w:t>60</w:t>
        </w:r>
        <w:r w:rsidR="00CF6436">
          <w:rPr>
            <w:webHidden/>
          </w:rPr>
          <w:fldChar w:fldCharType="end"/>
        </w:r>
      </w:hyperlink>
    </w:p>
    <w:p w14:paraId="2AFD9400" w14:textId="0D20AEDE" w:rsidR="00AE31A1" w:rsidRPr="00B26FA8" w:rsidRDefault="00D64EA4" w:rsidP="000144FA">
      <w:pPr>
        <w:spacing w:after="240"/>
        <w:rPr>
          <w:rFonts w:cs="Arial"/>
          <w:sz w:val="21"/>
          <w:szCs w:val="21"/>
        </w:rPr>
      </w:pPr>
      <w:r w:rsidRPr="00B26FA8">
        <w:rPr>
          <w:b/>
          <w:bCs/>
          <w:noProof/>
          <w:sz w:val="21"/>
          <w:szCs w:val="21"/>
        </w:rPr>
        <w:fldChar w:fldCharType="end"/>
      </w:r>
    </w:p>
    <w:p w14:paraId="3592B9DB" w14:textId="2887C123" w:rsidR="00C702B6" w:rsidRPr="00C702B6" w:rsidRDefault="00597334" w:rsidP="001079ED">
      <w:pPr>
        <w:numPr>
          <w:ilvl w:val="0"/>
          <w:numId w:val="25"/>
        </w:numPr>
        <w:spacing w:after="0"/>
        <w:rPr>
          <w:b/>
          <w:bCs/>
        </w:rPr>
      </w:pPr>
      <w:bookmarkStart w:id="6" w:name="_Toc407785517"/>
      <w:r w:rsidRPr="00B26FA8">
        <w:rPr>
          <w:sz w:val="21"/>
          <w:szCs w:val="21"/>
        </w:rPr>
        <w:br w:type="page"/>
      </w:r>
    </w:p>
    <w:p w14:paraId="47A86AEF" w14:textId="77777777" w:rsidR="00597334" w:rsidRPr="00B26FA8" w:rsidRDefault="00597334" w:rsidP="000144FA">
      <w:pPr>
        <w:spacing w:after="0"/>
        <w:rPr>
          <w:b/>
          <w:smallCaps/>
          <w:spacing w:val="-2"/>
          <w:sz w:val="21"/>
          <w:szCs w:val="21"/>
        </w:rPr>
      </w:pPr>
    </w:p>
    <w:p w14:paraId="1E9A74BE" w14:textId="74689AF9" w:rsidR="00D218B7" w:rsidRPr="00CF6436" w:rsidRDefault="008C65EB" w:rsidP="001079ED">
      <w:pPr>
        <w:pStyle w:val="Heading1"/>
        <w:numPr>
          <w:ilvl w:val="0"/>
          <w:numId w:val="20"/>
        </w:numPr>
        <w:spacing w:before="0" w:after="0" w:line="271" w:lineRule="auto"/>
        <w:rPr>
          <w:rFonts w:ascii="Calibri" w:hAnsi="Calibri"/>
          <w:sz w:val="21"/>
          <w:szCs w:val="21"/>
        </w:rPr>
      </w:pPr>
      <w:bookmarkStart w:id="7" w:name="_Toc31636187"/>
      <w:r w:rsidRPr="00CF6436">
        <w:rPr>
          <w:rFonts w:ascii="Calibri" w:hAnsi="Calibri"/>
          <w:sz w:val="21"/>
          <w:szCs w:val="21"/>
        </w:rPr>
        <w:t xml:space="preserve">Development </w:t>
      </w:r>
      <w:r w:rsidR="00005D48" w:rsidRPr="00CF6436">
        <w:rPr>
          <w:rFonts w:ascii="Calibri" w:hAnsi="Calibri"/>
          <w:sz w:val="21"/>
          <w:szCs w:val="21"/>
        </w:rPr>
        <w:t>C</w:t>
      </w:r>
      <w:r w:rsidR="004C3717" w:rsidRPr="00CF6436">
        <w:rPr>
          <w:rFonts w:ascii="Calibri" w:hAnsi="Calibri"/>
          <w:sz w:val="21"/>
          <w:szCs w:val="21"/>
        </w:rPr>
        <w:t>hallenge</w:t>
      </w:r>
      <w:bookmarkEnd w:id="6"/>
      <w:bookmarkEnd w:id="7"/>
      <w:r w:rsidR="00A25CCB" w:rsidRPr="00CF6436">
        <w:rPr>
          <w:rFonts w:ascii="Calibri" w:hAnsi="Calibri"/>
          <w:sz w:val="21"/>
          <w:szCs w:val="21"/>
        </w:rPr>
        <w:t xml:space="preserve"> </w:t>
      </w:r>
    </w:p>
    <w:p w14:paraId="6C0E4102" w14:textId="77777777" w:rsidR="00081E4F" w:rsidRPr="00B26FA8" w:rsidRDefault="00081E4F" w:rsidP="000144FA">
      <w:pPr>
        <w:rPr>
          <w:sz w:val="21"/>
          <w:szCs w:val="21"/>
        </w:rPr>
      </w:pPr>
    </w:p>
    <w:p w14:paraId="71423614" w14:textId="76CF5192" w:rsidR="00CF6436" w:rsidRPr="00CF6436" w:rsidRDefault="00081E4F" w:rsidP="001079ED">
      <w:pPr>
        <w:numPr>
          <w:ilvl w:val="0"/>
          <w:numId w:val="21"/>
        </w:numPr>
        <w:spacing w:after="0"/>
        <w:rPr>
          <w:rFonts w:cs="Segoe UI"/>
          <w:color w:val="000000"/>
          <w:sz w:val="21"/>
          <w:szCs w:val="21"/>
        </w:rPr>
      </w:pPr>
      <w:r w:rsidRPr="00B26FA8">
        <w:rPr>
          <w:rFonts w:cs="Calibri"/>
          <w:b/>
          <w:i/>
          <w:color w:val="000000"/>
          <w:sz w:val="21"/>
          <w:szCs w:val="21"/>
        </w:rPr>
        <w:t>Global environmental problems and root causes</w:t>
      </w:r>
      <w:r w:rsidRPr="00B26FA8">
        <w:rPr>
          <w:rFonts w:cs="Calibri"/>
          <w:color w:val="000000"/>
          <w:sz w:val="21"/>
          <w:szCs w:val="21"/>
        </w:rPr>
        <w:t xml:space="preserve"> </w:t>
      </w:r>
    </w:p>
    <w:p w14:paraId="690771E3" w14:textId="77777777" w:rsidR="00CF6436" w:rsidRPr="00CF6436" w:rsidRDefault="00CF6436" w:rsidP="00CF6436">
      <w:pPr>
        <w:spacing w:after="0"/>
        <w:rPr>
          <w:rFonts w:cs="Segoe UI"/>
          <w:color w:val="000000"/>
          <w:sz w:val="21"/>
          <w:szCs w:val="21"/>
        </w:rPr>
      </w:pPr>
    </w:p>
    <w:p w14:paraId="5FBD3ABF" w14:textId="1421A018" w:rsidR="00081E4F" w:rsidRPr="00B26FA8" w:rsidRDefault="00081E4F" w:rsidP="001079ED">
      <w:pPr>
        <w:numPr>
          <w:ilvl w:val="0"/>
          <w:numId w:val="7"/>
        </w:numPr>
        <w:spacing w:after="0"/>
        <w:ind w:left="0" w:firstLine="0"/>
        <w:rPr>
          <w:rFonts w:cs="Segoe UI"/>
          <w:color w:val="000000"/>
          <w:sz w:val="21"/>
          <w:szCs w:val="21"/>
        </w:rPr>
      </w:pPr>
      <w:r w:rsidRPr="00B26FA8">
        <w:rPr>
          <w:rFonts w:cs="Calibri"/>
          <w:color w:val="000000"/>
          <w:sz w:val="21"/>
          <w:szCs w:val="21"/>
        </w:rPr>
        <w:t>The</w:t>
      </w:r>
      <w:r w:rsidRPr="00B26FA8">
        <w:rPr>
          <w:rFonts w:cs="Segoe UI"/>
          <w:color w:val="000000"/>
          <w:sz w:val="21"/>
          <w:szCs w:val="21"/>
        </w:rPr>
        <w:t xml:space="preserve"> most serious environmental problems of the twenty-first century have the potential to alter the course of life on this planet. Global warming, biodiversity decline, depletion of natural resources, problems with toxic waste, water and air pollution, acid rain, and shrinking energy supplies are serious challenges that may threaten our future if we do not face up to them. Take for example biodiversity decline. Biodiversity has continued to decline globally. The global rate of species extinction is escalating and is now estimated to be up to 1000 times the natural rate. Evidence is growing that critical ecosystem services are under great pressure globally. According to one estimate, approximately one quarter of the potential net primary production has been converted by humans, either through direct cropping, land-use-induced productivity changes, or human-induced fires. Such is the indication of the substantial impact of humans on natural ecosystems. National and international attention has focused on the political imperative to convert international target into hard economic decisions, concerted implementation, and concrete national actions, and despite some encouraging achievements these came up short of halting the biodiversity decline. This is partly because where conservation targets have been established, lack of appreciation of the effective contribution of customary sustainable management of natural resources have often-times resulted in top-down approaches that often exclude local actors. In many countries, policies and programmes still do not adequately support or promote indigenous peoples and local communities (IPLCs) traditional knowledge on natural resource management and the conservation of biodiversity. In the worst cases, conservation effort may even negatively affect IPLCs through exclusionary approaches, leading to human rights violations, with detrimental results to biodiversity and the long-term viability and health of ecosystems. </w:t>
      </w:r>
    </w:p>
    <w:p w14:paraId="7983A36D" w14:textId="77777777" w:rsidR="00081E4F" w:rsidRPr="00B26FA8" w:rsidRDefault="00081E4F" w:rsidP="000144FA">
      <w:pPr>
        <w:rPr>
          <w:rFonts w:cs="Segoe UI"/>
          <w:color w:val="000000"/>
          <w:sz w:val="21"/>
          <w:szCs w:val="21"/>
        </w:rPr>
      </w:pPr>
    </w:p>
    <w:p w14:paraId="4A2177F8"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Moreover, </w:t>
      </w:r>
      <w:r w:rsidRPr="00B26FA8">
        <w:rPr>
          <w:rFonts w:cs="Calibri"/>
          <w:color w:val="000000"/>
          <w:sz w:val="21"/>
          <w:szCs w:val="21"/>
        </w:rPr>
        <w:t>new</w:t>
      </w:r>
      <w:r w:rsidRPr="00B26FA8">
        <w:rPr>
          <w:rFonts w:cs="Segoe UI"/>
          <w:color w:val="000000"/>
          <w:sz w:val="21"/>
          <w:szCs w:val="21"/>
        </w:rPr>
        <w:t xml:space="preserve"> evidence provided in a recent report from the Rights and Resources Initiative, Woods Hole Research Center, World Resources Institute (WRI) and Environmental Defense Fund shows that Indigenous Peoples and local communities worldwide manage massive amounts of carbon in the trees and soil of their forests—at least 293,061 million metric tons. That's 17 percent of the total carbon stored in the world's forestlands, which if released at once, would equal 33 times the total global energy emissions of 2017. Increased policy action such as the adoption of the Strategic Plan for Biodiversity 2011-2020 and Aichi Targets mean a stronger recognition of the role of IPLCs in voluntarily conserving biodiversity. CBD Aichi Target 11 now includes a reference to “other effective area-based conservation measures” (OECMs) including Indigenous Community Conservation Areas (ICCAs) and private protected areas, as central to expanding the global coverage of protected areas (PAs) from 12% to 17%. Scientific consensus is also emerging that government-managed protected areas will not avert the biodiversity crisis. </w:t>
      </w:r>
    </w:p>
    <w:p w14:paraId="01044A2D" w14:textId="77777777" w:rsidR="00081E4F" w:rsidRPr="00B26FA8" w:rsidRDefault="00081E4F" w:rsidP="000144FA">
      <w:pPr>
        <w:rPr>
          <w:rFonts w:cs="Segoe UI"/>
          <w:color w:val="000000"/>
          <w:sz w:val="21"/>
          <w:szCs w:val="21"/>
        </w:rPr>
      </w:pPr>
    </w:p>
    <w:p w14:paraId="1C9E551A"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The situation is similar with regards to food production and land degradation. While there may be sufficient </w:t>
      </w:r>
      <w:r w:rsidRPr="00B26FA8">
        <w:rPr>
          <w:rFonts w:cs="Calibri"/>
          <w:color w:val="000000"/>
          <w:sz w:val="21"/>
          <w:szCs w:val="21"/>
        </w:rPr>
        <w:t>potential</w:t>
      </w:r>
      <w:r w:rsidRPr="00B26FA8">
        <w:rPr>
          <w:rFonts w:cs="Segoe UI"/>
          <w:color w:val="000000"/>
          <w:sz w:val="21"/>
          <w:szCs w:val="21"/>
        </w:rPr>
        <w:t xml:space="preserve"> for food production in the world, there will still be problems of food security at the household or national level. In urban areas, food insecurity usually reflects low incomes, but in poor rural areas it is often inseparable from problems affecting food production. The focus of sustainable land and forest management focal areas should be geared towards enhancing climate smart innovative agroecology practices and </w:t>
      </w:r>
      <w:proofErr w:type="gramStart"/>
      <w:r w:rsidRPr="00B26FA8">
        <w:rPr>
          <w:rFonts w:cs="Segoe UI"/>
          <w:color w:val="000000"/>
          <w:sz w:val="21"/>
          <w:szCs w:val="21"/>
        </w:rPr>
        <w:t>up holding</w:t>
      </w:r>
      <w:proofErr w:type="gramEnd"/>
      <w:r w:rsidRPr="00B26FA8">
        <w:rPr>
          <w:rFonts w:cs="Segoe UI"/>
          <w:color w:val="000000"/>
          <w:sz w:val="21"/>
          <w:szCs w:val="21"/>
        </w:rPr>
        <w:t xml:space="preserve"> agroecology principles. These principles will be realized through appropriate climate-sensitive agriculture and improved agroecosystem service provision to achieve short-and-long-term agricultural development priorities at local level. These approaches will help to enhance community and ecosystem resilience and to integrate other land-based development priorities in the production landscapes. </w:t>
      </w:r>
    </w:p>
    <w:p w14:paraId="01337522" w14:textId="77777777" w:rsidR="00081E4F" w:rsidRPr="00B26FA8" w:rsidRDefault="00081E4F" w:rsidP="000144FA">
      <w:pPr>
        <w:rPr>
          <w:rFonts w:cs="Segoe UI"/>
          <w:color w:val="000000"/>
          <w:sz w:val="21"/>
          <w:szCs w:val="21"/>
        </w:rPr>
      </w:pPr>
    </w:p>
    <w:p w14:paraId="2E213830" w14:textId="13AD151B"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Similarly, </w:t>
      </w:r>
      <w:r w:rsidRPr="00B26FA8">
        <w:rPr>
          <w:rFonts w:cs="Calibri"/>
          <w:color w:val="000000"/>
          <w:sz w:val="21"/>
          <w:szCs w:val="21"/>
        </w:rPr>
        <w:t>increased</w:t>
      </w:r>
      <w:r w:rsidRPr="00B26FA8">
        <w:rPr>
          <w:rFonts w:cs="Segoe UI"/>
          <w:color w:val="000000"/>
          <w:sz w:val="21"/>
          <w:szCs w:val="21"/>
        </w:rPr>
        <w:t xml:space="preserve"> risks of exposure to toxic and hazardous chemicals and wastes predominantly affect the poor, who routinely face such risks because of their occupation, poor living standards and lack of </w:t>
      </w:r>
      <w:r w:rsidRPr="00B26FA8">
        <w:rPr>
          <w:rFonts w:cs="Segoe UI"/>
          <w:color w:val="000000"/>
          <w:sz w:val="21"/>
          <w:szCs w:val="21"/>
        </w:rPr>
        <w:lastRenderedPageBreak/>
        <w:t xml:space="preserve">knowledge about the detrimental impacts of exposure to these chemicals and wastes. According to the World Health Organization (WHO), acute pesticide poisoning affects three million people and account for 20,000 unintentional deaths each year. In many communities and nations, those living in poverty, women and children continue to be disproportionately exposed to pesticides, making this an issue of fairness and environmental justice. Between 2005 and 2020, the accumulated cost of illness and injury linked to pesticides in small scale farming in sub-Saharan Africa alone could reach USD $90 billion. According to some assessments, the total anthropogenic emissions of mercury to the atmosphere in 2010 are estimated at 1960 </w:t>
      </w:r>
      <w:proofErr w:type="spellStart"/>
      <w:r w:rsidRPr="00B26FA8">
        <w:rPr>
          <w:rFonts w:cs="Segoe UI"/>
          <w:color w:val="000000"/>
          <w:sz w:val="21"/>
          <w:szCs w:val="21"/>
        </w:rPr>
        <w:t>tonnes</w:t>
      </w:r>
      <w:proofErr w:type="spellEnd"/>
      <w:r w:rsidRPr="00B26FA8">
        <w:rPr>
          <w:rFonts w:cs="Segoe UI"/>
          <w:color w:val="000000"/>
          <w:sz w:val="21"/>
          <w:szCs w:val="21"/>
        </w:rPr>
        <w:t xml:space="preserve">.  Artisanal and small-scale gold mining (ASGM) and coal burning are the largest sources of anthropogenic mercury emissions to air, followed by the production of ferrous and non-ferrous metals, and cement production. Annual emissions from ASGM are estimated at 727 </w:t>
      </w:r>
      <w:proofErr w:type="spellStart"/>
      <w:r w:rsidRPr="00B26FA8">
        <w:rPr>
          <w:rFonts w:cs="Segoe UI"/>
          <w:color w:val="000000"/>
          <w:sz w:val="21"/>
          <w:szCs w:val="21"/>
        </w:rPr>
        <w:t>tonnes</w:t>
      </w:r>
      <w:proofErr w:type="spellEnd"/>
      <w:r w:rsidRPr="00B26FA8">
        <w:rPr>
          <w:rFonts w:cs="Segoe UI"/>
          <w:color w:val="000000"/>
          <w:sz w:val="21"/>
          <w:szCs w:val="21"/>
        </w:rPr>
        <w:t>, making this the largest sector accounting for more than 35% of total anthropogenic emissions.  E-waste is the fastest growing waste stream.  In the United States, an estimated 70% of heavy metals in landfills come from discarded electronics.  This negative trend is spreading to the rest of the world, including developing countries. Another study by UNEP</w:t>
      </w:r>
      <w:r w:rsidR="00D944F8" w:rsidRPr="00B26FA8">
        <w:rPr>
          <w:rStyle w:val="FootnoteReference"/>
          <w:color w:val="000000"/>
          <w:szCs w:val="21"/>
        </w:rPr>
        <w:footnoteReference w:id="1"/>
      </w:r>
      <w:r w:rsidR="00D944F8" w:rsidRPr="00B26FA8">
        <w:rPr>
          <w:rFonts w:cs="Segoe UI"/>
          <w:color w:val="000000"/>
          <w:sz w:val="21"/>
          <w:szCs w:val="21"/>
        </w:rPr>
        <w:t xml:space="preserve"> </w:t>
      </w:r>
      <w:r w:rsidRPr="00B26FA8">
        <w:rPr>
          <w:rFonts w:cs="Segoe UI"/>
          <w:color w:val="000000"/>
          <w:sz w:val="21"/>
          <w:szCs w:val="21"/>
        </w:rPr>
        <w:t>estimated that the amount of e-waste being produced - including mobile phones and computers - could rise by as much as 500 percent over the next decade in some countries, such as India.</w:t>
      </w:r>
    </w:p>
    <w:p w14:paraId="4B754651" w14:textId="77777777" w:rsidR="00081E4F" w:rsidRPr="00B26FA8" w:rsidRDefault="00081E4F" w:rsidP="000144FA">
      <w:pPr>
        <w:rPr>
          <w:rFonts w:cs="Segoe UI"/>
          <w:color w:val="000000"/>
          <w:sz w:val="21"/>
          <w:szCs w:val="21"/>
        </w:rPr>
      </w:pPr>
    </w:p>
    <w:p w14:paraId="6D1779F3"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Climate </w:t>
      </w:r>
      <w:r w:rsidRPr="00B26FA8">
        <w:rPr>
          <w:rFonts w:cs="Calibri"/>
          <w:color w:val="000000"/>
          <w:sz w:val="21"/>
          <w:szCs w:val="21"/>
        </w:rPr>
        <w:t>change</w:t>
      </w:r>
      <w:r w:rsidRPr="00B26FA8">
        <w:rPr>
          <w:rFonts w:cs="Segoe UI"/>
          <w:color w:val="000000"/>
          <w:sz w:val="21"/>
          <w:szCs w:val="21"/>
        </w:rPr>
        <w:t xml:space="preserve"> remains a defining issue of our time, despite recent significant progress in development of new low carbon technology and growing momentum for climate action. The concentration of greenhouse gases in the atmosphere continues to rise and the impacts are increasingly felt around the globe with climate-related disasters responsible for thousands of deaths and $320 billion dollars in losses during the last year. The poor and vulnerable populations are disproportionally affected with economic and security risks amplifying and runaway change beyond the adaptive ability of human societies and natural ecosystems is a real possibility. The historic Paris Agreement has put in place a framework defining countries’ climate action for the next few decades, setting up a mechanism for countries to put forward and implement Nationally Determined Contributions (NDCs) outlining their commitments. The next 2-3 years are crucial for successful implementation of the agreement, as the NDCs are required to be updated every 5 years and the challenge now is to raise the ambition and accelerate the transition to low -carbon resilient economy. The time to stop catastrophic climate change is running out and many investment decisions taken today will shape the future for decades. </w:t>
      </w:r>
    </w:p>
    <w:p w14:paraId="38AE4807" w14:textId="77777777" w:rsidR="00081E4F" w:rsidRPr="00B26FA8" w:rsidRDefault="00081E4F" w:rsidP="000144FA">
      <w:pPr>
        <w:rPr>
          <w:rFonts w:cs="Segoe UI"/>
          <w:color w:val="000000"/>
          <w:sz w:val="21"/>
          <w:szCs w:val="21"/>
        </w:rPr>
      </w:pPr>
    </w:p>
    <w:p w14:paraId="110E0BFD"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In this regard, the energy sector, producing two thirds of global emissions, presents a large scope for cost effective emissions reductions. Besides, energy access is a crucial area for investment, as expanded access to </w:t>
      </w:r>
      <w:r w:rsidRPr="00B26FA8">
        <w:rPr>
          <w:rFonts w:cs="Calibri"/>
          <w:color w:val="000000"/>
          <w:sz w:val="21"/>
          <w:szCs w:val="21"/>
        </w:rPr>
        <w:t>electricity</w:t>
      </w:r>
      <w:r w:rsidRPr="00B26FA8">
        <w:rPr>
          <w:rFonts w:cs="Segoe UI"/>
          <w:color w:val="000000"/>
          <w:sz w:val="21"/>
          <w:szCs w:val="21"/>
        </w:rPr>
        <w:t xml:space="preserve"> and clean cooking improves productivity, reduces poverty and improves health with the largest benefits for women. According to the New Climate Economy report from the Global Commission on the Economy and Climate, 1 billion people do not have access to electricity, and over 2.9 billion people do not have access to clean cooking. By 2030, planned policies are expected to deliver clean energy to millions, but population growth is expected to outpace progress, leaving 674 million people lacking electricity access and more than 2 billion people without clean cooking. The report calls for increased government support for and investment in decentralized electricity and clean cooking as a crucial step to accelerate climate action and transition to new low-carbon economy. Investing in local solutions and mobilization of civil society is also key for raising the ambition of NDCs, galvanizing support and ensuring their implementation.</w:t>
      </w:r>
    </w:p>
    <w:p w14:paraId="62EE9B69" w14:textId="77777777" w:rsidR="00081E4F" w:rsidRPr="00B26FA8" w:rsidRDefault="00081E4F" w:rsidP="000144FA">
      <w:pPr>
        <w:rPr>
          <w:rFonts w:cs="Segoe UI"/>
          <w:color w:val="000000"/>
          <w:sz w:val="21"/>
          <w:szCs w:val="21"/>
        </w:rPr>
      </w:pPr>
    </w:p>
    <w:p w14:paraId="76CCF551" w14:textId="018CE055"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Global environmental problems are inter-connected and require an integrated approach: It is now increasingly recognized that a powerful and complex web of interactions is contributing to unprecedented global trends in environmental degradation. These forces include rapid globalization and urbanization, pervasive poverty, unsustainable consumption patterns and population growth. Often serving to compound the effects and intensity of the environmental problems, global environmental challenges require concerted </w:t>
      </w:r>
      <w:r w:rsidRPr="00B26FA8">
        <w:rPr>
          <w:rFonts w:cs="Segoe UI"/>
          <w:color w:val="000000"/>
          <w:sz w:val="21"/>
          <w:szCs w:val="21"/>
        </w:rPr>
        <w:lastRenderedPageBreak/>
        <w:t xml:space="preserve">responses on the part of the international community. In an influential paper, </w:t>
      </w:r>
      <w:proofErr w:type="spellStart"/>
      <w:r w:rsidRPr="00B26FA8">
        <w:rPr>
          <w:rFonts w:cs="Segoe UI"/>
          <w:color w:val="000000"/>
          <w:sz w:val="21"/>
          <w:szCs w:val="21"/>
        </w:rPr>
        <w:t>Nakicenovic</w:t>
      </w:r>
      <w:proofErr w:type="spellEnd"/>
      <w:r w:rsidRPr="00B26FA8">
        <w:rPr>
          <w:rFonts w:cs="Segoe UI"/>
          <w:color w:val="000000"/>
          <w:sz w:val="21"/>
          <w:szCs w:val="21"/>
        </w:rPr>
        <w:t>, N et. al</w:t>
      </w:r>
      <w:r w:rsidR="009C55E9" w:rsidRPr="00B26FA8">
        <w:rPr>
          <w:rStyle w:val="FootnoteReference"/>
          <w:color w:val="000000"/>
          <w:szCs w:val="21"/>
        </w:rPr>
        <w:footnoteReference w:id="2"/>
      </w:r>
      <w:r w:rsidRPr="00B26FA8">
        <w:rPr>
          <w:rFonts w:cs="Segoe UI"/>
          <w:color w:val="000000"/>
          <w:sz w:val="21"/>
          <w:szCs w:val="21"/>
        </w:rPr>
        <w:t>.</w:t>
      </w:r>
      <w:r w:rsidR="00D944F8" w:rsidRPr="00B26FA8">
        <w:rPr>
          <w:rFonts w:cs="Segoe UI"/>
          <w:color w:val="000000"/>
          <w:sz w:val="21"/>
          <w:szCs w:val="21"/>
        </w:rPr>
        <w:t xml:space="preserve"> </w:t>
      </w:r>
      <w:r w:rsidRPr="00B26FA8">
        <w:rPr>
          <w:rFonts w:cs="Segoe UI"/>
          <w:color w:val="000000"/>
          <w:sz w:val="21"/>
          <w:szCs w:val="21"/>
        </w:rPr>
        <w:t>discuss</w:t>
      </w:r>
      <w:r w:rsidR="00D944F8" w:rsidRPr="00B26FA8">
        <w:rPr>
          <w:rFonts w:cs="Segoe UI"/>
          <w:color w:val="000000"/>
          <w:sz w:val="21"/>
          <w:szCs w:val="21"/>
        </w:rPr>
        <w:t>ed</w:t>
      </w:r>
      <w:r w:rsidRPr="00B26FA8">
        <w:rPr>
          <w:rFonts w:cs="Segoe UI"/>
          <w:color w:val="000000"/>
          <w:sz w:val="21"/>
          <w:szCs w:val="21"/>
        </w:rPr>
        <w:t xml:space="preserve"> how “in a globalized world, effects of individual actions and decisions are leading to emergent behavior at the Earth system scale, the “Anthropocene effect” behavior that cannot be predicted from analysis of individual parts”. Given the scale of industrial impacts, the authors suggest that if previously effective common resource management approaches and regimes could be re-applied to govern and steward the “global commons</w:t>
      </w:r>
      <w:r w:rsidR="002C3BF3" w:rsidRPr="00B26FA8">
        <w:rPr>
          <w:rFonts w:cs="Segoe UI"/>
          <w:color w:val="000000"/>
          <w:sz w:val="21"/>
          <w:szCs w:val="21"/>
        </w:rPr>
        <w:t>”</w:t>
      </w:r>
      <w:r w:rsidRPr="00B26FA8">
        <w:rPr>
          <w:rFonts w:cs="Segoe UI"/>
          <w:color w:val="000000"/>
          <w:sz w:val="21"/>
          <w:szCs w:val="21"/>
        </w:rPr>
        <w:t xml:space="preserve"> significant benefits and advances could be felt. Due to the unprecedented impacts we are having on our planet’s life support system, they note that human beings must be part of the solution arguing “that humanity must be the steward of the planet’s natural resources – the ecosystems, biomes and processes that regulate the stability and resilience of the Earth system, or what is termed as the global commons”. </w:t>
      </w:r>
    </w:p>
    <w:p w14:paraId="2FEC0D07" w14:textId="77777777" w:rsidR="00081E4F" w:rsidRPr="00B26FA8" w:rsidRDefault="00081E4F" w:rsidP="000144FA">
      <w:pPr>
        <w:rPr>
          <w:rFonts w:cs="Segoe UI"/>
          <w:color w:val="000000"/>
          <w:sz w:val="21"/>
          <w:szCs w:val="21"/>
        </w:rPr>
      </w:pPr>
    </w:p>
    <w:p w14:paraId="0DBC8EE7" w14:textId="381EDF36"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Moreover, it is becoming increasingly evident that the major environmental problems — biodiversity, land degradation, climate change, energy, issues with food security -- cannot be understood or addressed in isolation.  They are systemic problems, which means that they are all interconnected and interdependent. Many environmental thinkers describe this interconnected and interdependent nature of the global environmental challenges. For instance, Lester Brown</w:t>
      </w:r>
      <w:r w:rsidR="009C55E9" w:rsidRPr="00B26FA8">
        <w:rPr>
          <w:rStyle w:val="FootnoteReference"/>
          <w:color w:val="000000"/>
          <w:szCs w:val="21"/>
        </w:rPr>
        <w:footnoteReference w:id="3"/>
      </w:r>
      <w:r w:rsidRPr="00B26FA8">
        <w:rPr>
          <w:rFonts w:cs="Segoe UI"/>
          <w:color w:val="000000"/>
          <w:sz w:val="21"/>
          <w:szCs w:val="21"/>
        </w:rPr>
        <w:t xml:space="preserve">, of the World Policy Institute, posits that the vicious circle of demographic pressure and poverty leads to the depletion of resources — falling water tables, shrinking forests, collapsing fisheries, eroding soils, and so on — and how this resource depletion, exacerbated by climate change, produces failing states whose governments can no longer provide security for their citizens, some of whom may even turn to terrorism in sheer desperation. </w:t>
      </w:r>
      <w:r w:rsidR="009C55E9" w:rsidRPr="00B26FA8">
        <w:rPr>
          <w:rFonts w:cs="Segoe UI"/>
          <w:color w:val="000000"/>
          <w:sz w:val="21"/>
          <w:szCs w:val="21"/>
        </w:rPr>
        <w:t>T</w:t>
      </w:r>
      <w:r w:rsidRPr="00B26FA8">
        <w:rPr>
          <w:rFonts w:cs="Segoe UI"/>
          <w:color w:val="000000"/>
          <w:sz w:val="21"/>
          <w:szCs w:val="21"/>
        </w:rPr>
        <w:t xml:space="preserve">o address global environmental challenges, requires a radical shift in our perceptions, our thinking, our values” – to one that considers a systemic, interconnected, and integrated approach. </w:t>
      </w:r>
      <w:r w:rsidR="009C55E9" w:rsidRPr="00B26FA8">
        <w:rPr>
          <w:rFonts w:cs="Segoe UI"/>
          <w:color w:val="000000"/>
          <w:sz w:val="21"/>
          <w:szCs w:val="21"/>
        </w:rPr>
        <w:t>An</w:t>
      </w:r>
      <w:r w:rsidRPr="00B26FA8">
        <w:rPr>
          <w:rFonts w:cs="Segoe UI"/>
          <w:color w:val="000000"/>
          <w:sz w:val="21"/>
          <w:szCs w:val="21"/>
        </w:rPr>
        <w:t xml:space="preserve"> interdependent approach is also critical from a policy perspective. Well-written policies made in one country cannot achieve success in combating threats to the global commons without concerted actions in tandem with other governments, civil society actors and the private sector. </w:t>
      </w:r>
    </w:p>
    <w:p w14:paraId="15C2E0BA" w14:textId="77777777" w:rsidR="00081E4F" w:rsidRPr="00B26FA8" w:rsidRDefault="00081E4F" w:rsidP="000144FA">
      <w:pPr>
        <w:rPr>
          <w:rFonts w:cs="Segoe UI"/>
          <w:color w:val="000000"/>
          <w:sz w:val="21"/>
          <w:szCs w:val="21"/>
        </w:rPr>
      </w:pPr>
    </w:p>
    <w:p w14:paraId="70340ADF" w14:textId="376A9EE9"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Further, as described in a recent document </w:t>
      </w:r>
      <w:r w:rsidR="009C55E9" w:rsidRPr="00B26FA8">
        <w:rPr>
          <w:rFonts w:cs="Segoe UI"/>
          <w:color w:val="000000"/>
          <w:sz w:val="21"/>
          <w:szCs w:val="21"/>
        </w:rPr>
        <w:t>of</w:t>
      </w:r>
      <w:r w:rsidRPr="00B26FA8">
        <w:rPr>
          <w:rFonts w:cs="Segoe UI"/>
          <w:color w:val="000000"/>
          <w:sz w:val="21"/>
          <w:szCs w:val="21"/>
        </w:rPr>
        <w:t xml:space="preserve"> the Scientific and Technical Advisory Panel (STAP)</w:t>
      </w:r>
      <w:r w:rsidR="009C55E9" w:rsidRPr="00B26FA8">
        <w:rPr>
          <w:rStyle w:val="FootnoteReference"/>
          <w:color w:val="000000"/>
          <w:szCs w:val="21"/>
        </w:rPr>
        <w:footnoteReference w:id="4"/>
      </w:r>
      <w:r w:rsidRPr="00B26FA8">
        <w:rPr>
          <w:rFonts w:cs="Segoe UI"/>
          <w:color w:val="000000"/>
          <w:sz w:val="21"/>
          <w:szCs w:val="21"/>
        </w:rPr>
        <w:t xml:space="preserve"> of the GEF, “a lack of integration is a major detriment to achieving sustainability</w:t>
      </w:r>
      <w:r w:rsidR="009C55E9" w:rsidRPr="00B26FA8">
        <w:rPr>
          <w:rFonts w:cs="Segoe UI"/>
          <w:color w:val="000000"/>
          <w:sz w:val="21"/>
          <w:szCs w:val="21"/>
        </w:rPr>
        <w:t>”</w:t>
      </w:r>
      <w:r w:rsidRPr="00B26FA8">
        <w:rPr>
          <w:rFonts w:cs="Segoe UI"/>
          <w:color w:val="000000"/>
          <w:sz w:val="21"/>
          <w:szCs w:val="21"/>
        </w:rPr>
        <w:t>. For example, a review of progress in achieving global environmental goals, including those Multilateral Environmental Agreements (MEAs) supported by the GEF, underscored fragmentation as a major cause of slow progress. The review emphasized the need for integration between (</w:t>
      </w:r>
      <w:proofErr w:type="spellStart"/>
      <w:r w:rsidRPr="00B26FA8">
        <w:rPr>
          <w:rFonts w:cs="Segoe UI"/>
          <w:color w:val="000000"/>
          <w:sz w:val="21"/>
          <w:szCs w:val="21"/>
        </w:rPr>
        <w:t>i</w:t>
      </w:r>
      <w:proofErr w:type="spellEnd"/>
      <w:r w:rsidRPr="00B26FA8">
        <w:rPr>
          <w:rFonts w:cs="Segoe UI"/>
          <w:color w:val="000000"/>
          <w:sz w:val="21"/>
          <w:szCs w:val="21"/>
        </w:rPr>
        <w:t>) types of problems and identified solutions; (ii) the responsibilities and resources available to implementing institutions; and (iii) in governance structures. Among others, the STAP document recommended that the GEF project design process</w:t>
      </w:r>
      <w:r w:rsidR="009C55E9" w:rsidRPr="00B26FA8">
        <w:rPr>
          <w:rFonts w:cs="Segoe UI"/>
          <w:color w:val="000000"/>
          <w:sz w:val="21"/>
          <w:szCs w:val="21"/>
        </w:rPr>
        <w:t xml:space="preserve"> to</w:t>
      </w:r>
      <w:r w:rsidRPr="00B26FA8">
        <w:rPr>
          <w:rFonts w:cs="Segoe UI"/>
          <w:color w:val="000000"/>
          <w:sz w:val="21"/>
          <w:szCs w:val="21"/>
        </w:rPr>
        <w:t xml:space="preserve"> “engage stakeholders, including local communities, civil society networks, industry associations or other key private sector actors as appropriate (not just government officials) from project inception and from design through completion”. This is where the SGP can play an important role by piloting such integrative approaches including building on its decades of experience in participatory design and implementation and lesson-sharing.</w:t>
      </w:r>
    </w:p>
    <w:p w14:paraId="1791FBE9" w14:textId="77777777" w:rsidR="00081E4F" w:rsidRPr="00B26FA8" w:rsidRDefault="00081E4F" w:rsidP="000144FA">
      <w:pPr>
        <w:rPr>
          <w:rFonts w:cs="Segoe UI"/>
          <w:color w:val="000000"/>
          <w:sz w:val="21"/>
          <w:szCs w:val="21"/>
        </w:rPr>
      </w:pPr>
    </w:p>
    <w:p w14:paraId="5679C687" w14:textId="1BA60B6B" w:rsidR="00081E4F"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This need for an integrated and inclusive approach is also reflected in the UN 2030 Sustainable Development Goals (SDGs). The SDGs marked a turning point in the target-setting of the United Nations for human development. The 17 SDGs provide a time-bound and comprehensive narrative for achieving the desired future and normative human development goals – a world free from hunger, injustice and absolute poverty, a world with universal education, health and employment with inclusive economic growth, based on transparency, dignity and equity, including an explicit call for the protection of the Earth system. The SDGs acknowledge that the challenges faced across the 17 goals are interrelated and interconnected and should be achieved in such a way as to maximize synergies and minimize tradeoffs. Achieving one SDG will often </w:t>
      </w:r>
      <w:r w:rsidRPr="00B26FA8">
        <w:rPr>
          <w:rFonts w:cs="Segoe UI"/>
          <w:color w:val="000000"/>
          <w:sz w:val="21"/>
          <w:szCs w:val="21"/>
        </w:rPr>
        <w:lastRenderedPageBreak/>
        <w:t>contribute to achieving others. For example, achieving SDG 7, the energy goal, can support goals related to water, health and climate. Moreover, the SDGs call for inclusive development, including vulnerable and marginalized communities such as women, indigenous peoples, youth, and persons with disabilities, under the approach on “leaving no one behind.”</w:t>
      </w:r>
    </w:p>
    <w:p w14:paraId="4C10CC0E" w14:textId="77777777" w:rsidR="00CF6436" w:rsidRPr="00B26FA8" w:rsidRDefault="00CF6436" w:rsidP="00CF6436">
      <w:pPr>
        <w:spacing w:after="0"/>
        <w:rPr>
          <w:rFonts w:cs="Segoe UI"/>
          <w:color w:val="000000"/>
          <w:sz w:val="21"/>
          <w:szCs w:val="21"/>
        </w:rPr>
      </w:pPr>
    </w:p>
    <w:p w14:paraId="20E4EBF5" w14:textId="755D1646" w:rsidR="00D218B7" w:rsidRPr="00B26FA8" w:rsidRDefault="004C3717" w:rsidP="000144FA">
      <w:pPr>
        <w:pStyle w:val="Heading1"/>
        <w:spacing w:before="0" w:after="0"/>
        <w:rPr>
          <w:rFonts w:ascii="Calibri" w:hAnsi="Calibri"/>
          <w:sz w:val="21"/>
          <w:szCs w:val="21"/>
        </w:rPr>
      </w:pPr>
      <w:bookmarkStart w:id="8" w:name="_Toc31636188"/>
      <w:bookmarkStart w:id="9" w:name="_Toc207800911"/>
      <w:r w:rsidRPr="00B26FA8">
        <w:rPr>
          <w:rFonts w:ascii="Calibri" w:hAnsi="Calibri"/>
          <w:sz w:val="21"/>
          <w:szCs w:val="21"/>
        </w:rPr>
        <w:t>Strategy</w:t>
      </w:r>
      <w:bookmarkEnd w:id="8"/>
      <w:r w:rsidR="00A25CCB" w:rsidRPr="00B26FA8">
        <w:rPr>
          <w:rFonts w:ascii="Calibri" w:hAnsi="Calibri"/>
          <w:sz w:val="21"/>
          <w:szCs w:val="21"/>
        </w:rPr>
        <w:t xml:space="preserve"> </w:t>
      </w:r>
      <w:bookmarkEnd w:id="9"/>
    </w:p>
    <w:p w14:paraId="1907A4F4" w14:textId="3BAE1F68" w:rsidR="00B55FE3" w:rsidRPr="00B26FA8" w:rsidRDefault="00B55FE3" w:rsidP="000144FA">
      <w:pPr>
        <w:spacing w:after="0"/>
        <w:rPr>
          <w:sz w:val="21"/>
          <w:szCs w:val="21"/>
        </w:rPr>
      </w:pPr>
    </w:p>
    <w:p w14:paraId="3AC276A7" w14:textId="0A795225" w:rsidR="00CF6436" w:rsidRDefault="00081E4F" w:rsidP="001079ED">
      <w:pPr>
        <w:numPr>
          <w:ilvl w:val="0"/>
          <w:numId w:val="22"/>
        </w:numPr>
        <w:spacing w:after="0"/>
        <w:rPr>
          <w:rFonts w:cs="Segoe UI"/>
          <w:color w:val="000000"/>
          <w:sz w:val="21"/>
          <w:szCs w:val="21"/>
        </w:rPr>
      </w:pPr>
      <w:r w:rsidRPr="00B26FA8">
        <w:rPr>
          <w:rFonts w:cs="Segoe UI"/>
          <w:b/>
          <w:i/>
          <w:color w:val="000000"/>
          <w:sz w:val="21"/>
          <w:szCs w:val="21"/>
        </w:rPr>
        <w:t>The long</w:t>
      </w:r>
      <w:r w:rsidR="00195431" w:rsidRPr="00B26FA8">
        <w:rPr>
          <w:rFonts w:cs="Segoe UI"/>
          <w:b/>
          <w:i/>
          <w:color w:val="000000"/>
          <w:sz w:val="21"/>
          <w:szCs w:val="21"/>
        </w:rPr>
        <w:t>-</w:t>
      </w:r>
      <w:r w:rsidRPr="00CF6436">
        <w:rPr>
          <w:rFonts w:cs="Calibri"/>
          <w:b/>
          <w:i/>
          <w:color w:val="000000"/>
          <w:sz w:val="21"/>
          <w:szCs w:val="21"/>
        </w:rPr>
        <w:t>term</w:t>
      </w:r>
      <w:r w:rsidRPr="00B26FA8">
        <w:rPr>
          <w:rFonts w:cs="Segoe UI"/>
          <w:b/>
          <w:i/>
          <w:color w:val="000000"/>
          <w:sz w:val="21"/>
          <w:szCs w:val="21"/>
        </w:rPr>
        <w:t xml:space="preserve"> </w:t>
      </w:r>
      <w:r w:rsidRPr="00CF6436">
        <w:rPr>
          <w:rFonts w:cs="Calibri"/>
          <w:b/>
          <w:i/>
          <w:color w:val="000000"/>
          <w:sz w:val="21"/>
          <w:szCs w:val="21"/>
        </w:rPr>
        <w:t>solution</w:t>
      </w:r>
      <w:r w:rsidRPr="00B26FA8">
        <w:rPr>
          <w:rFonts w:cs="Segoe UI"/>
          <w:b/>
          <w:i/>
          <w:color w:val="000000"/>
          <w:sz w:val="21"/>
          <w:szCs w:val="21"/>
        </w:rPr>
        <w:t xml:space="preserve"> – role of SGP to address global environmental issues</w:t>
      </w:r>
      <w:r w:rsidRPr="00B26FA8">
        <w:rPr>
          <w:rFonts w:cs="Segoe UI"/>
          <w:color w:val="000000"/>
          <w:sz w:val="21"/>
          <w:szCs w:val="21"/>
        </w:rPr>
        <w:t xml:space="preserve"> </w:t>
      </w:r>
    </w:p>
    <w:p w14:paraId="51F8750A" w14:textId="77777777" w:rsidR="00CF6436" w:rsidRDefault="00CF6436" w:rsidP="00CF6436">
      <w:pPr>
        <w:spacing w:after="0"/>
        <w:ind w:left="360"/>
        <w:rPr>
          <w:rFonts w:cs="Segoe UI"/>
          <w:color w:val="000000"/>
          <w:sz w:val="21"/>
          <w:szCs w:val="21"/>
        </w:rPr>
      </w:pPr>
    </w:p>
    <w:p w14:paraId="0E290C5E" w14:textId="514EAABA"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The SGP is a proven GEF programme that was set up to support community-based initiatives led by the civil society organizations and local initiatives dealing with the environment and development issues of global relevance. Many evaluations of the programme including the </w:t>
      </w:r>
      <w:hyperlink r:id="rId14" w:history="1">
        <w:r w:rsidR="000A42F4" w:rsidRPr="00B26FA8">
          <w:rPr>
            <w:rStyle w:val="Hyperlink"/>
            <w:rFonts w:cs="Segoe UI"/>
            <w:sz w:val="21"/>
            <w:szCs w:val="21"/>
          </w:rPr>
          <w:t>2015 Joint Evaluation by the GEF and UNDP’s IEOs</w:t>
        </w:r>
      </w:hyperlink>
      <w:r w:rsidR="000A42F4" w:rsidRPr="00B26FA8">
        <w:rPr>
          <w:rFonts w:cs="Segoe UI"/>
          <w:color w:val="000000"/>
          <w:sz w:val="21"/>
          <w:szCs w:val="21"/>
        </w:rPr>
        <w:t xml:space="preserve"> </w:t>
      </w:r>
      <w:r w:rsidRPr="00B26FA8">
        <w:rPr>
          <w:rFonts w:cs="Segoe UI"/>
          <w:color w:val="000000"/>
          <w:sz w:val="21"/>
          <w:szCs w:val="21"/>
        </w:rPr>
        <w:t xml:space="preserve">indicates that the “SGP grants continue to support projects that have high levels of success in securing global environmental benefits in both mature and newer program countries”. Thus, the SGP is successfully achieving its aim as described in the GEF-7 Programming Directions to enable “communities as solution providers and key partners to address the drivers of global environmental degradation and engine for systemic change”. Based on the IEO Evaluation, lesson learned and inputs from stakeholder consultations, including with government, Convention focal points, and the private sector, under GEF-7 the SGP will place greater focus on promoting strategic and results-based investments at the local level in alignment with the GEF’s proposed focal area investments and Impact Programs. SGP financed projects will have greater focus in promoting and supporting innovative and strategic initiatives at the local level to address global environment issues in priority landscapes and seascapes.  It will also support projects that would serve as “incubators” of innovation, with the potential for broader replication of successful approaches through larger projects supported by the GEF and/or other partners.  SGP grantees and partners will also act as an effective and important social constituency to mobilize bottom up, civil society movements for systemic change, and in promoting environmentally sound sustainable development at the national, regional, and global levels.  </w:t>
      </w:r>
    </w:p>
    <w:p w14:paraId="4C2A6C18" w14:textId="7CCDF60F" w:rsidR="00081E4F" w:rsidRDefault="00081E4F" w:rsidP="000144FA">
      <w:pPr>
        <w:spacing w:after="0"/>
        <w:rPr>
          <w:rFonts w:cs="Segoe UI"/>
          <w:color w:val="000000"/>
          <w:sz w:val="21"/>
          <w:szCs w:val="21"/>
        </w:rPr>
      </w:pPr>
    </w:p>
    <w:p w14:paraId="04659A95" w14:textId="1DA8B172" w:rsidR="00CF6436" w:rsidRPr="00CF6436" w:rsidRDefault="00CF6436" w:rsidP="001079ED">
      <w:pPr>
        <w:numPr>
          <w:ilvl w:val="0"/>
          <w:numId w:val="22"/>
        </w:numPr>
        <w:spacing w:after="0"/>
        <w:rPr>
          <w:rFonts w:cs="Segoe UI"/>
          <w:b/>
          <w:bCs/>
          <w:i/>
          <w:iCs/>
          <w:color w:val="000000"/>
          <w:sz w:val="21"/>
          <w:szCs w:val="21"/>
        </w:rPr>
      </w:pPr>
      <w:r w:rsidRPr="00CF6436">
        <w:rPr>
          <w:rFonts w:cs="Segoe UI"/>
          <w:b/>
          <w:bCs/>
          <w:i/>
          <w:iCs/>
          <w:color w:val="000000"/>
          <w:sz w:val="21"/>
          <w:szCs w:val="21"/>
        </w:rPr>
        <w:t xml:space="preserve">Barriers </w:t>
      </w:r>
    </w:p>
    <w:p w14:paraId="6BAC2818" w14:textId="77777777" w:rsidR="00CF6436" w:rsidRPr="00B26FA8" w:rsidRDefault="00CF6436" w:rsidP="000144FA">
      <w:pPr>
        <w:spacing w:after="0"/>
        <w:rPr>
          <w:rFonts w:cs="Segoe UI"/>
          <w:color w:val="000000"/>
          <w:sz w:val="21"/>
          <w:szCs w:val="21"/>
        </w:rPr>
      </w:pPr>
    </w:p>
    <w:p w14:paraId="1281AA5D"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Several barriers however impede the above long-term solution proposed for the SGP.</w:t>
      </w:r>
    </w:p>
    <w:p w14:paraId="13717CDE" w14:textId="77777777" w:rsidR="00081E4F" w:rsidRPr="00B26FA8" w:rsidRDefault="00081E4F" w:rsidP="000144FA">
      <w:pPr>
        <w:rPr>
          <w:rFonts w:cs="Segoe UI"/>
          <w:color w:val="000000"/>
          <w:sz w:val="21"/>
          <w:szCs w:val="21"/>
        </w:rPr>
      </w:pPr>
    </w:p>
    <w:p w14:paraId="03D00447" w14:textId="43EC210E" w:rsidR="00081E4F" w:rsidRPr="00B26FA8" w:rsidRDefault="00081E4F" w:rsidP="000144FA">
      <w:pPr>
        <w:spacing w:after="0"/>
        <w:rPr>
          <w:rFonts w:cs="Segoe UI"/>
          <w:color w:val="000000"/>
          <w:sz w:val="21"/>
          <w:szCs w:val="21"/>
        </w:rPr>
      </w:pPr>
      <w:r w:rsidRPr="00B26FA8">
        <w:rPr>
          <w:rFonts w:cs="Segoe UI"/>
          <w:i/>
          <w:color w:val="000000"/>
          <w:sz w:val="21"/>
          <w:szCs w:val="21"/>
        </w:rPr>
        <w:t xml:space="preserve">Barrier 1: Limited diffusion of effective </w:t>
      </w:r>
      <w:r w:rsidRPr="00B26FA8">
        <w:rPr>
          <w:rFonts w:cs="Segoe UI"/>
          <w:color w:val="000000"/>
          <w:sz w:val="21"/>
          <w:szCs w:val="21"/>
        </w:rPr>
        <w:t>models</w:t>
      </w:r>
      <w:r w:rsidRPr="00B26FA8">
        <w:rPr>
          <w:rFonts w:cs="Segoe UI"/>
          <w:i/>
          <w:color w:val="000000"/>
          <w:sz w:val="21"/>
          <w:szCs w:val="21"/>
        </w:rPr>
        <w:t xml:space="preserve"> </w:t>
      </w:r>
      <w:r w:rsidR="000A42F4" w:rsidRPr="00B26FA8">
        <w:rPr>
          <w:rFonts w:cs="Segoe UI"/>
          <w:i/>
          <w:color w:val="000000"/>
          <w:sz w:val="21"/>
          <w:szCs w:val="21"/>
        </w:rPr>
        <w:t>of</w:t>
      </w:r>
      <w:r w:rsidRPr="00B26FA8">
        <w:rPr>
          <w:rFonts w:cs="Segoe UI"/>
          <w:i/>
          <w:color w:val="000000"/>
          <w:sz w:val="21"/>
          <w:szCs w:val="21"/>
        </w:rPr>
        <w:t xml:space="preserve"> scalable community-based management and governance for the conservation of biodiversity constrain realization of the full potential of the role of local communities including indigenous peoples in the conservation and sustainable use of threatened ecosystems and species</w:t>
      </w:r>
      <w:r w:rsidRPr="00B26FA8">
        <w:rPr>
          <w:rFonts w:cs="Segoe UI"/>
          <w:color w:val="000000"/>
          <w:sz w:val="21"/>
          <w:szCs w:val="21"/>
        </w:rPr>
        <w:t xml:space="preserve">. </w:t>
      </w:r>
    </w:p>
    <w:p w14:paraId="5E40D109" w14:textId="77777777" w:rsidR="00081E4F" w:rsidRPr="00B26FA8" w:rsidRDefault="00081E4F" w:rsidP="000144FA">
      <w:pPr>
        <w:rPr>
          <w:rFonts w:cs="Segoe UI"/>
          <w:color w:val="000000"/>
          <w:sz w:val="21"/>
          <w:szCs w:val="21"/>
        </w:rPr>
      </w:pPr>
    </w:p>
    <w:p w14:paraId="77A03DC7" w14:textId="2061ADE9"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In many rural areas of the world, local communities possess vast knowledge of the local species and ecosystems and have been effective conservation stewards of biodiversity. However, their role has been often undermined in national policies and actions related to biodiversity conservation and sustainable use. Lack of knowledge and incentive at the community level on “biodiversity friendly” methods of production in agriculture, forestry and fisheries is another important barrier. This is often exacerbated by the limited experience that government agencies and related stakeholders (often also local communities) have in incorporating biodiversity conservation and sustainable use objectives into land and resource use practices. Moreover, local level strategies for community based natural resource management often stop at measures that promote participation in specific activities such as providing </w:t>
      </w:r>
      <w:proofErr w:type="spellStart"/>
      <w:r w:rsidRPr="00B26FA8">
        <w:rPr>
          <w:rFonts w:cs="Segoe UI"/>
          <w:color w:val="000000"/>
          <w:sz w:val="21"/>
          <w:szCs w:val="21"/>
        </w:rPr>
        <w:t>labour</w:t>
      </w:r>
      <w:proofErr w:type="spellEnd"/>
      <w:r w:rsidRPr="00B26FA8">
        <w:rPr>
          <w:rFonts w:cs="Segoe UI"/>
          <w:color w:val="000000"/>
          <w:sz w:val="21"/>
          <w:szCs w:val="21"/>
        </w:rPr>
        <w:t xml:space="preserve"> for agriculture and plantations, and do not meaningfully involve communities as partners in the effective governance of ecosystems and species with clarified roles and responsibilities. There is a need to recognize that many communities and indigenous peoples as solution providers that have been managing and conservation key biodiversity areas.</w:t>
      </w:r>
      <w:r w:rsidR="00EF4378" w:rsidRPr="00B26FA8">
        <w:rPr>
          <w:rFonts w:cs="Segoe UI"/>
          <w:color w:val="000000"/>
          <w:sz w:val="21"/>
          <w:szCs w:val="21"/>
        </w:rPr>
        <w:t xml:space="preserve"> This is especially important given the essential role of other effective</w:t>
      </w:r>
      <w:r w:rsidR="001E1886" w:rsidRPr="00B26FA8">
        <w:rPr>
          <w:rFonts w:cs="Segoe UI"/>
          <w:color w:val="000000"/>
          <w:sz w:val="21"/>
          <w:szCs w:val="21"/>
        </w:rPr>
        <w:t xml:space="preserve"> conservation measures in achieving the bold conservation targets that the world has agreed on.</w:t>
      </w:r>
    </w:p>
    <w:p w14:paraId="596EF0A1" w14:textId="77777777" w:rsidR="00081E4F" w:rsidRPr="00B26FA8" w:rsidRDefault="00081E4F" w:rsidP="000144FA">
      <w:pPr>
        <w:rPr>
          <w:rFonts w:cs="Segoe UI"/>
          <w:color w:val="000000"/>
          <w:sz w:val="21"/>
          <w:szCs w:val="21"/>
        </w:rPr>
      </w:pPr>
    </w:p>
    <w:p w14:paraId="10123BB7" w14:textId="77777777" w:rsidR="00081E4F" w:rsidRPr="00B26FA8" w:rsidRDefault="00081E4F" w:rsidP="000144FA">
      <w:pPr>
        <w:rPr>
          <w:rFonts w:cs="Segoe UI"/>
          <w:b/>
          <w:color w:val="000000"/>
          <w:sz w:val="21"/>
          <w:szCs w:val="21"/>
        </w:rPr>
      </w:pPr>
      <w:r w:rsidRPr="00B26FA8">
        <w:rPr>
          <w:rFonts w:cs="Segoe UI"/>
          <w:i/>
          <w:color w:val="000000"/>
          <w:sz w:val="21"/>
          <w:szCs w:val="21"/>
        </w:rPr>
        <w:t>Barrier 2: Community level capacities for adopting sustainable agriculture, fisheries and food security strategies and practices are limited.</w:t>
      </w:r>
      <w:r w:rsidRPr="00B26FA8">
        <w:rPr>
          <w:rFonts w:cs="Segoe UI"/>
          <w:b/>
          <w:color w:val="000000"/>
          <w:sz w:val="21"/>
          <w:szCs w:val="21"/>
        </w:rPr>
        <w:t xml:space="preserve"> </w:t>
      </w:r>
    </w:p>
    <w:p w14:paraId="26898C30" w14:textId="77777777" w:rsidR="00081E4F" w:rsidRPr="00B26FA8" w:rsidRDefault="00081E4F" w:rsidP="000144FA">
      <w:pPr>
        <w:rPr>
          <w:rFonts w:cs="Segoe UI"/>
          <w:color w:val="000000"/>
          <w:sz w:val="21"/>
          <w:szCs w:val="21"/>
        </w:rPr>
      </w:pPr>
    </w:p>
    <w:p w14:paraId="05D3C377" w14:textId="1BED4D8C"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While the focus on land degradation focal area is geared towards enhancing climate smart innovative agroecology practices and </w:t>
      </w:r>
      <w:proofErr w:type="gramStart"/>
      <w:r w:rsidRPr="00B26FA8">
        <w:rPr>
          <w:rFonts w:cs="Segoe UI"/>
          <w:color w:val="000000"/>
          <w:sz w:val="21"/>
          <w:szCs w:val="21"/>
        </w:rPr>
        <w:t>up holding</w:t>
      </w:r>
      <w:proofErr w:type="gramEnd"/>
      <w:r w:rsidRPr="00B26FA8">
        <w:rPr>
          <w:rFonts w:cs="Segoe UI"/>
          <w:color w:val="000000"/>
          <w:sz w:val="21"/>
          <w:szCs w:val="21"/>
        </w:rPr>
        <w:t xml:space="preserve"> agroecology principles as well as adopting sustainable land management practices, at the local level, this is often constrained by limited capacities and incentives to adopt them. Local communities lack exposure to appropriate sustainable land management (SLM) technologies and have limited knowledge and access to climate smart innovative agriculture practices. In order that strategies and approaches will ensure enhancement of community and ecosystem resilience, design and implementation of climate smart agriculture, fisheries and food strategies should be accompanied by appropriate capacity building measures including farmer training, extension messaging (i.e. through master farmers for horizontal knowledge exchange) and targeted support to farmers to adopt practices which green the production and supply chains of key local commodities. In many part</w:t>
      </w:r>
      <w:r w:rsidR="002C3BF3" w:rsidRPr="00B26FA8">
        <w:rPr>
          <w:rFonts w:cs="Segoe UI"/>
          <w:color w:val="000000"/>
          <w:sz w:val="21"/>
          <w:szCs w:val="21"/>
        </w:rPr>
        <w:t>s</w:t>
      </w:r>
      <w:r w:rsidRPr="00B26FA8">
        <w:rPr>
          <w:rFonts w:cs="Segoe UI"/>
          <w:color w:val="000000"/>
          <w:sz w:val="21"/>
          <w:szCs w:val="21"/>
        </w:rPr>
        <w:t xml:space="preserve"> of the world, small-scale artisanal farmers, pastoralists and fisher-folk continue to lack adequate market knowledge and have limited exposure to key marketing strategies such as certification, and ecolabeling. </w:t>
      </w:r>
    </w:p>
    <w:p w14:paraId="27FE5E49" w14:textId="77777777" w:rsidR="00081E4F" w:rsidRPr="00B26FA8" w:rsidRDefault="00081E4F" w:rsidP="000144FA">
      <w:pPr>
        <w:rPr>
          <w:rFonts w:cs="Segoe UI"/>
          <w:color w:val="000000"/>
          <w:sz w:val="21"/>
          <w:szCs w:val="21"/>
        </w:rPr>
      </w:pPr>
    </w:p>
    <w:p w14:paraId="6473D6E2" w14:textId="77777777" w:rsidR="00081E4F" w:rsidRPr="00B26FA8" w:rsidRDefault="00081E4F" w:rsidP="000144FA">
      <w:pPr>
        <w:rPr>
          <w:rFonts w:cs="Segoe UI"/>
          <w:b/>
          <w:color w:val="000000"/>
          <w:sz w:val="21"/>
          <w:szCs w:val="21"/>
        </w:rPr>
      </w:pPr>
      <w:r w:rsidRPr="00B26FA8">
        <w:rPr>
          <w:rFonts w:cs="Segoe UI"/>
          <w:i/>
          <w:color w:val="000000"/>
          <w:sz w:val="21"/>
          <w:szCs w:val="21"/>
        </w:rPr>
        <w:t>Barrier 3: Community-level limitations restrict adoption of low carbon technologies and improved land-use and forestry practices that reduce GHG emissions.</w:t>
      </w:r>
      <w:r w:rsidRPr="00B26FA8">
        <w:rPr>
          <w:rFonts w:cs="Segoe UI"/>
          <w:b/>
          <w:color w:val="000000"/>
          <w:sz w:val="21"/>
          <w:szCs w:val="21"/>
        </w:rPr>
        <w:t xml:space="preserve"> </w:t>
      </w:r>
    </w:p>
    <w:p w14:paraId="4B077710" w14:textId="77777777" w:rsidR="00081E4F" w:rsidRPr="00B26FA8" w:rsidRDefault="00081E4F" w:rsidP="000144FA">
      <w:pPr>
        <w:rPr>
          <w:rFonts w:cs="Segoe UI"/>
          <w:color w:val="000000"/>
          <w:sz w:val="21"/>
          <w:szCs w:val="21"/>
        </w:rPr>
      </w:pPr>
    </w:p>
    <w:p w14:paraId="786F8E48"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Significant emissions savings from adoption of low carbon technologies at the community level are currently not implemented due to several community level constraints. First, many communities are not aware of low carbon technologies and land-use practices and associated health, economic, nutritional and environmental co-benefits.  Second, even when the technologies are available at the market, specific solutions for use in local contexts are not yet available. As these technologies are new, innovative adaptations are needed to tailor them to productive needs even in advanced countries, much more so in developing countries.  Another important barrier is severely limited know-how of various low carbon technology options and even when such technologies are distributed, their use is limited as communities lack the knowledge and ability to operate and maintain them. Local stakeholders generally are also not able to afford the upfront costs related to purchase of even low-cost technologies particularly due to lack of public-private partnership model that could facilitate and overcome such issues. Also adopting climate friendly land use and forestry practices requires learning and initial investment of time and resources.</w:t>
      </w:r>
      <w:r w:rsidRPr="00B26FA8" w:rsidDel="00BA4E2D">
        <w:rPr>
          <w:rFonts w:cs="Segoe UI"/>
          <w:color w:val="000000"/>
          <w:sz w:val="21"/>
          <w:szCs w:val="21"/>
        </w:rPr>
        <w:t xml:space="preserve"> </w:t>
      </w:r>
      <w:r w:rsidRPr="00B26FA8">
        <w:rPr>
          <w:rFonts w:cs="Segoe UI"/>
          <w:color w:val="000000"/>
          <w:sz w:val="21"/>
          <w:szCs w:val="21"/>
        </w:rPr>
        <w:t xml:space="preserve">Further investment is needed in developing local expertise as well as in supporting entrepreneurs involved in the energy service business to ensure affordability and sustainability. </w:t>
      </w:r>
    </w:p>
    <w:p w14:paraId="6AB24874" w14:textId="77777777" w:rsidR="00081E4F" w:rsidRPr="00B26FA8" w:rsidRDefault="00081E4F" w:rsidP="000144FA">
      <w:pPr>
        <w:rPr>
          <w:rFonts w:cs="Segoe UI"/>
          <w:color w:val="000000"/>
          <w:sz w:val="21"/>
          <w:szCs w:val="21"/>
        </w:rPr>
      </w:pPr>
    </w:p>
    <w:p w14:paraId="54928459" w14:textId="77777777" w:rsidR="00081E4F" w:rsidRPr="00B26FA8" w:rsidRDefault="00081E4F" w:rsidP="000144FA">
      <w:pPr>
        <w:rPr>
          <w:rFonts w:cs="Segoe UI"/>
          <w:i/>
          <w:color w:val="000000"/>
          <w:sz w:val="21"/>
          <w:szCs w:val="21"/>
        </w:rPr>
      </w:pPr>
      <w:r w:rsidRPr="00B26FA8">
        <w:rPr>
          <w:rFonts w:cs="Segoe UI"/>
          <w:i/>
          <w:color w:val="000000"/>
          <w:sz w:val="21"/>
          <w:szCs w:val="21"/>
        </w:rPr>
        <w:t>Barrier 4: Inadequate experience with dealing with sound management of chemicals and waste: Many communities are at the forefront of threats related to chemicals and waste as users of consumers.</w:t>
      </w:r>
    </w:p>
    <w:p w14:paraId="13EC2DFD" w14:textId="77777777" w:rsidR="00081E4F" w:rsidRPr="00B26FA8" w:rsidRDefault="00081E4F" w:rsidP="000144FA">
      <w:pPr>
        <w:rPr>
          <w:rFonts w:cs="Segoe UI"/>
          <w:color w:val="000000"/>
          <w:sz w:val="21"/>
          <w:szCs w:val="21"/>
        </w:rPr>
      </w:pPr>
    </w:p>
    <w:p w14:paraId="66AD0CB6"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However, they lack the necessary knowledge of the harmful effects of such chemicals and, even when aware, using or consuming such harmful chemicals remains their only option either due to availability and cost, or because their livelihoods depend on such industries. Further, many countries, particularly SIDS and LDCs still lack necessary legislation and management system to reduce and control the use of harmful chemicals and wastes. There is a need to provide target support at the community level for safe disposal of chemicals and waste including those of global concern including mercury and plastic wastes. There is also a need to engage with local academic institutions and other relevant actors to develop and promote practical, viable and acceptable waste and chemicals management strategies, while awareness raising on harmful chemicals and waste should be implemented in tandem. Targeted support for specific chemicals and sectors such as artisanal and small-scale gold mining to reduce the use of mercury is necessary. </w:t>
      </w:r>
    </w:p>
    <w:p w14:paraId="17CD9F1A" w14:textId="77777777" w:rsidR="00081E4F" w:rsidRPr="00B26FA8" w:rsidRDefault="00081E4F" w:rsidP="000144FA">
      <w:pPr>
        <w:rPr>
          <w:rFonts w:cs="Segoe UI"/>
          <w:color w:val="000000"/>
          <w:sz w:val="21"/>
          <w:szCs w:val="21"/>
        </w:rPr>
      </w:pPr>
    </w:p>
    <w:p w14:paraId="465D5B06" w14:textId="77777777" w:rsidR="00081E4F" w:rsidRPr="00B26FA8" w:rsidRDefault="00081E4F" w:rsidP="000144FA">
      <w:pPr>
        <w:rPr>
          <w:rFonts w:cs="Segoe UI"/>
          <w:color w:val="000000"/>
          <w:sz w:val="21"/>
          <w:szCs w:val="21"/>
        </w:rPr>
      </w:pPr>
      <w:r w:rsidRPr="00B26FA8">
        <w:rPr>
          <w:rFonts w:cs="Segoe UI"/>
          <w:i/>
          <w:color w:val="000000"/>
          <w:sz w:val="21"/>
          <w:szCs w:val="21"/>
        </w:rPr>
        <w:t>Barrier 5: Limited or absence of inclusive community-oriented urban solutions: Urbanization is a defining trend all over the world and especially in developing regions of Asia, Africa and Latin America.</w:t>
      </w:r>
      <w:r w:rsidRPr="00B26FA8">
        <w:rPr>
          <w:rFonts w:cs="Segoe UI"/>
          <w:color w:val="000000"/>
          <w:sz w:val="21"/>
          <w:szCs w:val="21"/>
        </w:rPr>
        <w:t xml:space="preserve"> </w:t>
      </w:r>
    </w:p>
    <w:p w14:paraId="0679BFF6" w14:textId="77777777" w:rsidR="00081E4F" w:rsidRPr="00B26FA8" w:rsidRDefault="00081E4F" w:rsidP="000144FA">
      <w:pPr>
        <w:rPr>
          <w:rFonts w:cs="Segoe UI"/>
          <w:color w:val="000000"/>
          <w:sz w:val="21"/>
          <w:szCs w:val="21"/>
        </w:rPr>
      </w:pPr>
    </w:p>
    <w:p w14:paraId="07C5FE7D"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Some estimates point that by 2030, over sixty percent of the global population will be urban residents. It is widely accepted that cities can be hotspots of extreme deprivation and environmental degradation especially where the bulk of poor will be located with potentially serious impacts from environmental hazards. This calls for innovative partnerships for sustainable urban solutions such as provision of affordable renewable energy, water supply and waste management services that will benefit the urban poor while delivering on the global environmental outcomes. However urban poor and vulnerable communities currently do not have the capacities themselves to adopt such solutions while municipalities and city governments may not be in the position to fully integrate different needs of the population particularly women and girls, youth and persons with disability in their plans due to financial and other constraints. There is a need for public-private partnership promoted by civil society and local communities to provide an integrated package of sustainable urban solutions for energy, waste management and other environmental services. Support is also needed to open space for CSOs for engagement and participation in local decision-making and inform better urban governance and accountability related to urban environmental issues.</w:t>
      </w:r>
    </w:p>
    <w:p w14:paraId="51C0A4C7" w14:textId="77777777" w:rsidR="00081E4F" w:rsidRPr="00B26FA8" w:rsidRDefault="00081E4F" w:rsidP="000144FA">
      <w:pPr>
        <w:rPr>
          <w:rFonts w:cs="Segoe UI"/>
          <w:color w:val="000000"/>
          <w:sz w:val="21"/>
          <w:szCs w:val="21"/>
        </w:rPr>
      </w:pPr>
    </w:p>
    <w:p w14:paraId="667E35F1" w14:textId="77777777" w:rsidR="00081E4F" w:rsidRPr="00B26FA8" w:rsidRDefault="00081E4F" w:rsidP="000144FA">
      <w:pPr>
        <w:rPr>
          <w:rFonts w:cs="Segoe UI"/>
          <w:color w:val="000000"/>
          <w:sz w:val="21"/>
          <w:szCs w:val="21"/>
        </w:rPr>
      </w:pPr>
      <w:r w:rsidRPr="00B26FA8">
        <w:rPr>
          <w:rFonts w:cs="Segoe UI"/>
          <w:i/>
          <w:color w:val="000000"/>
          <w:sz w:val="21"/>
          <w:szCs w:val="21"/>
        </w:rPr>
        <w:t>Barrier 6: There is limited availability of community-oriented tools, mechanisms and platforms that are inclusive and facilitate local communities to meaningfully participate and provide inputs to national / global environmental and development policy making.</w:t>
      </w:r>
      <w:r w:rsidRPr="00B26FA8">
        <w:rPr>
          <w:rFonts w:cs="Segoe UI"/>
          <w:color w:val="000000"/>
          <w:sz w:val="21"/>
          <w:szCs w:val="21"/>
        </w:rPr>
        <w:t xml:space="preserve"> </w:t>
      </w:r>
    </w:p>
    <w:p w14:paraId="12E83B9D" w14:textId="77777777" w:rsidR="00081E4F" w:rsidRPr="00B26FA8" w:rsidRDefault="00081E4F" w:rsidP="000144FA">
      <w:pPr>
        <w:rPr>
          <w:rFonts w:cs="Segoe UI"/>
          <w:color w:val="000000"/>
          <w:sz w:val="21"/>
          <w:szCs w:val="21"/>
        </w:rPr>
      </w:pPr>
    </w:p>
    <w:p w14:paraId="7243C070"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While the capacity of CSOs and local communities on policy advocacy has improved over the years, there is still a great need to demonstrate inclusive community-oriented networking and support systems, that can not only connect community groups with each other but can also link up communities with the government and private sector for policy and programme dialogues related to environment and sustainable development both at the national and global levels.  Barriers remains particularly for vulnerable population, including women and girls, indigenous peoples, youth and persons with disabilities to effectively participate, voice their concerns, and influence policy decisions that affect their lives.  development.  Enabling environment needs to be created to expand community-based action at scale through positive national policy dialogue and development planning that brings in the different needs, knowledge, and opportunity of community and CSO stakeholders at large.</w:t>
      </w:r>
    </w:p>
    <w:p w14:paraId="2C3A70B1" w14:textId="77777777" w:rsidR="00081E4F" w:rsidRPr="00B26FA8" w:rsidRDefault="00081E4F" w:rsidP="000144FA">
      <w:pPr>
        <w:rPr>
          <w:rFonts w:cs="Segoe UI"/>
          <w:color w:val="000000"/>
          <w:sz w:val="21"/>
          <w:szCs w:val="21"/>
        </w:rPr>
      </w:pPr>
    </w:p>
    <w:p w14:paraId="5901EE45" w14:textId="77777777" w:rsidR="00081E4F" w:rsidRPr="00146C30" w:rsidRDefault="00081E4F" w:rsidP="001079ED">
      <w:pPr>
        <w:numPr>
          <w:ilvl w:val="0"/>
          <w:numId w:val="22"/>
        </w:numPr>
        <w:spacing w:after="0"/>
        <w:rPr>
          <w:rFonts w:cs="Segoe UI"/>
          <w:b/>
          <w:i/>
          <w:iCs/>
          <w:color w:val="000000"/>
          <w:sz w:val="21"/>
          <w:szCs w:val="21"/>
        </w:rPr>
      </w:pPr>
      <w:r w:rsidRPr="00146C30">
        <w:rPr>
          <w:rFonts w:cs="Segoe UI"/>
          <w:b/>
          <w:i/>
          <w:iCs/>
          <w:color w:val="000000"/>
          <w:sz w:val="21"/>
          <w:szCs w:val="21"/>
        </w:rPr>
        <w:t xml:space="preserve">The baseline scenario and any associated </w:t>
      </w:r>
      <w:r w:rsidRPr="00146C30">
        <w:rPr>
          <w:rFonts w:cs="Segoe UI"/>
          <w:b/>
          <w:bCs/>
          <w:i/>
          <w:iCs/>
          <w:color w:val="000000"/>
          <w:sz w:val="21"/>
          <w:szCs w:val="21"/>
        </w:rPr>
        <w:t>baseline</w:t>
      </w:r>
      <w:r w:rsidRPr="00146C30">
        <w:rPr>
          <w:rFonts w:cs="Segoe UI"/>
          <w:b/>
          <w:i/>
          <w:iCs/>
          <w:color w:val="000000"/>
          <w:sz w:val="21"/>
          <w:szCs w:val="21"/>
        </w:rPr>
        <w:t xml:space="preserve"> projects</w:t>
      </w:r>
    </w:p>
    <w:p w14:paraId="30BCD712" w14:textId="77777777" w:rsidR="00146C30" w:rsidRDefault="00146C30" w:rsidP="00146C30">
      <w:pPr>
        <w:spacing w:after="0"/>
        <w:rPr>
          <w:rFonts w:cs="Segoe UI"/>
          <w:color w:val="000000"/>
          <w:sz w:val="21"/>
          <w:szCs w:val="21"/>
        </w:rPr>
      </w:pPr>
    </w:p>
    <w:p w14:paraId="48E6D68F" w14:textId="1EFED1A1"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Civil society organizations and local communities continue to play an under-utilized and under-valued role in addressing global environmental and sustainable development issues in most parts of the world.  CSOs and CBOs can play a variety of critical roles and can be extremely effective agents for the necessary transformative change in society and flip the current trajectory on global environmental crisis by: (</w:t>
      </w:r>
      <w:proofErr w:type="spellStart"/>
      <w:r w:rsidRPr="00B26FA8">
        <w:rPr>
          <w:rFonts w:cs="Segoe UI"/>
          <w:color w:val="000000"/>
          <w:sz w:val="21"/>
          <w:szCs w:val="21"/>
        </w:rPr>
        <w:t>i</w:t>
      </w:r>
      <w:proofErr w:type="spellEnd"/>
      <w:r w:rsidRPr="00B26FA8">
        <w:rPr>
          <w:rFonts w:cs="Segoe UI"/>
          <w:color w:val="000000"/>
          <w:sz w:val="21"/>
          <w:szCs w:val="21"/>
        </w:rPr>
        <w:t>) catalyzing innovation, testing new approaches, and responding to emerging challenges and opportunities bringing global experience and good practice to local contexts; (ii) transferring  innovative and traditional knowledge and skills and knowledge to government agencies and the private sector, leading to better policy and business practices; (iii) catalyzing innovation, testing new approaches and responding to emerging challenges and opportunities; (iv) brokering partnerships among traditional and non-traditional actors; and (iv) ensuring that projects and programs are beneficial to local people, such as by protecting vital ecosystem services and providing sustainable livelihood options.</w:t>
      </w:r>
    </w:p>
    <w:p w14:paraId="5AC210A7" w14:textId="77777777" w:rsidR="00081E4F" w:rsidRPr="00B26FA8" w:rsidRDefault="00081E4F" w:rsidP="000144FA">
      <w:pPr>
        <w:rPr>
          <w:rFonts w:cs="Segoe UI"/>
          <w:color w:val="000000"/>
          <w:sz w:val="21"/>
          <w:szCs w:val="21"/>
        </w:rPr>
      </w:pPr>
    </w:p>
    <w:p w14:paraId="6205B54D" w14:textId="505D5EDF"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lastRenderedPageBreak/>
        <w:t xml:space="preserve">During the past 25 years, participating countries to the SGP has steadily increased from the initial 35 countries to the current 125 countries.  Most of the countries that SGP serves (77 in total), are Least Developing Countries (LDCs) and Small Island Development States (SIDS), including several which are in post-conflict or crisis situations. The SGP funds small grants up to maximum of $50,000, with an average grant amount of approximately $25,000. A strategic project window has also been added for grantmaking up to a maximum of $150,000 to allow for scaling up and to support initiatives that cover many communities, either within in a critical landscape or seascape, or towards a thematic priority.  Small grants are targeted primarily towards local communities and civil society organizations, the poor and vulnerable, to access appropriate level of funding as they develop their capacity, take measured risks in testing new methods and technologies, and to innovate at the local level.  Each SGP country programme has a multi-sectoral National Steering Committee (NSC) which assures a country-driven approach to SGP implementation and allows civil society leadership and capacity development in the management of a country programme.    </w:t>
      </w:r>
    </w:p>
    <w:p w14:paraId="100934A0" w14:textId="77777777" w:rsidR="00081E4F" w:rsidRPr="00B26FA8" w:rsidRDefault="00081E4F" w:rsidP="000144FA">
      <w:pPr>
        <w:rPr>
          <w:rFonts w:cs="Segoe UI"/>
          <w:color w:val="000000"/>
          <w:sz w:val="21"/>
          <w:szCs w:val="21"/>
        </w:rPr>
      </w:pPr>
    </w:p>
    <w:p w14:paraId="18694B1E" w14:textId="368430BA"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The </w:t>
      </w:r>
      <w:r w:rsidRPr="00B26FA8">
        <w:rPr>
          <w:rFonts w:cs="Segoe UI"/>
          <w:sz w:val="21"/>
          <w:szCs w:val="21"/>
        </w:rPr>
        <w:t>2015 Joint Evaluation by the GEF and UNDP’s IEOs</w:t>
      </w:r>
      <w:r w:rsidRPr="00B26FA8">
        <w:rPr>
          <w:rFonts w:cs="Segoe UI"/>
          <w:color w:val="000000"/>
          <w:sz w:val="21"/>
          <w:szCs w:val="21"/>
        </w:rPr>
        <w:t xml:space="preserve"> concluded that the SGP continues to play a key role in promoting the GEF’s objectives. It specifically noted that SGP continues to support projects that are relevant, effective and efficient in achieving global environmental benefits, while addressing issues of livelihoods, poverty, gender equality and women’s empowerment. The evaluation also reported evidence of strong replication, scaling-up, sustainability, and mainstreaming of the Programme activities.  The </w:t>
      </w:r>
      <w:hyperlink r:id="rId15" w:history="1">
        <w:r w:rsidRPr="00B26FA8">
          <w:rPr>
            <w:rStyle w:val="Hyperlink"/>
            <w:rFonts w:cs="Segoe UI"/>
            <w:sz w:val="21"/>
            <w:szCs w:val="21"/>
          </w:rPr>
          <w:t>Sixth Comprehensive Evaluation of the GEF</w:t>
        </w:r>
      </w:hyperlink>
      <w:r w:rsidRPr="00B26FA8">
        <w:rPr>
          <w:rFonts w:cs="Segoe UI"/>
          <w:color w:val="000000"/>
          <w:sz w:val="21"/>
          <w:szCs w:val="21"/>
        </w:rPr>
        <w:t xml:space="preserve"> (OPS6) noted long-term support through SGP has enabled small-scale interventions to be broadly adopted. It recognizes SGP’s role in providing GEF presence and visibility at the community level, and further concludes that SGP delivers grants that address local environmental concerns of global relevance at the national or subnational level, and links communities to long-term environmental management through income-generating activities. The evaluation mentions that one of the main characteristics differentiating the SGP from other GEF programs is its ability to function as a demand-based type of community support, thereby engendering community/country ownership. The SGP has also been cited as an effective channel to share information and raising awareness among stakeholders at the local level in several countries. </w:t>
      </w:r>
      <w:r w:rsidR="009D1D0C" w:rsidRPr="00B26FA8">
        <w:rPr>
          <w:rFonts w:cs="Segoe UI"/>
          <w:color w:val="000000"/>
          <w:sz w:val="21"/>
          <w:szCs w:val="21"/>
        </w:rPr>
        <w:t xml:space="preserve">Several evaluations of the GEF (for example </w:t>
      </w:r>
      <w:r w:rsidR="00D944F8" w:rsidRPr="00B26FA8">
        <w:rPr>
          <w:rFonts w:cs="Segoe UI"/>
          <w:color w:val="000000"/>
          <w:sz w:val="21"/>
          <w:szCs w:val="21"/>
        </w:rPr>
        <w:t>E</w:t>
      </w:r>
      <w:r w:rsidRPr="00B26FA8">
        <w:rPr>
          <w:rFonts w:cs="Segoe UI"/>
          <w:color w:val="000000"/>
          <w:sz w:val="21"/>
          <w:szCs w:val="21"/>
        </w:rPr>
        <w:t>ngagement with Indigenous Peoples (IPs)</w:t>
      </w:r>
      <w:r w:rsidR="00D944F8" w:rsidRPr="00B26FA8">
        <w:rPr>
          <w:rStyle w:val="FootnoteReference"/>
          <w:color w:val="000000"/>
          <w:szCs w:val="21"/>
        </w:rPr>
        <w:footnoteReference w:id="5"/>
      </w:r>
      <w:r w:rsidR="009D1D0C" w:rsidRPr="00B26FA8">
        <w:rPr>
          <w:rFonts w:cs="Segoe UI"/>
          <w:color w:val="000000"/>
          <w:sz w:val="21"/>
          <w:szCs w:val="21"/>
        </w:rPr>
        <w:t>; Gender mainstreaming</w:t>
      </w:r>
      <w:r w:rsidR="00D944F8" w:rsidRPr="00B26FA8">
        <w:rPr>
          <w:rStyle w:val="FootnoteReference"/>
          <w:color w:val="000000"/>
          <w:szCs w:val="21"/>
        </w:rPr>
        <w:footnoteReference w:id="6"/>
      </w:r>
      <w:r w:rsidR="009D1D0C" w:rsidRPr="00B26FA8">
        <w:rPr>
          <w:rFonts w:cs="Segoe UI"/>
          <w:color w:val="000000"/>
          <w:sz w:val="21"/>
          <w:szCs w:val="21"/>
        </w:rPr>
        <w:t xml:space="preserve">) </w:t>
      </w:r>
      <w:r w:rsidRPr="00B26FA8">
        <w:rPr>
          <w:rFonts w:cs="Segoe UI"/>
          <w:color w:val="000000"/>
          <w:sz w:val="21"/>
          <w:szCs w:val="21"/>
        </w:rPr>
        <w:t>specif</w:t>
      </w:r>
      <w:r w:rsidR="009D1D0C" w:rsidRPr="00B26FA8">
        <w:rPr>
          <w:rFonts w:cs="Segoe UI"/>
          <w:color w:val="000000"/>
          <w:sz w:val="21"/>
          <w:szCs w:val="21"/>
        </w:rPr>
        <w:t xml:space="preserve">y the </w:t>
      </w:r>
      <w:r w:rsidRPr="00B26FA8">
        <w:rPr>
          <w:rFonts w:cs="Segoe UI"/>
          <w:color w:val="000000"/>
          <w:sz w:val="21"/>
          <w:szCs w:val="21"/>
        </w:rPr>
        <w:t>SGP’s value addition on social inclusion, noting that the SGP is the primary modality for the GEF’s engagement with indigenous peoples</w:t>
      </w:r>
      <w:r w:rsidR="009D1D0C" w:rsidRPr="00B26FA8">
        <w:rPr>
          <w:rFonts w:cs="Segoe UI"/>
          <w:color w:val="000000"/>
          <w:sz w:val="21"/>
          <w:szCs w:val="21"/>
        </w:rPr>
        <w:t xml:space="preserve"> and gender</w:t>
      </w:r>
      <w:r w:rsidRPr="00B26FA8">
        <w:rPr>
          <w:rFonts w:cs="Segoe UI"/>
          <w:color w:val="000000"/>
          <w:sz w:val="21"/>
          <w:szCs w:val="21"/>
        </w:rPr>
        <w:t xml:space="preserve"> within the GEF partnership. </w:t>
      </w:r>
    </w:p>
    <w:p w14:paraId="34261E92" w14:textId="77777777" w:rsidR="00D944F8" w:rsidRPr="00B26FA8" w:rsidRDefault="00D944F8" w:rsidP="000144FA">
      <w:pPr>
        <w:spacing w:after="0"/>
        <w:rPr>
          <w:rFonts w:cs="Segoe UI"/>
          <w:color w:val="000000"/>
          <w:sz w:val="21"/>
          <w:szCs w:val="21"/>
        </w:rPr>
      </w:pPr>
    </w:p>
    <w:p w14:paraId="1A738E73"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The SGP plays an important role in meeting the objectives of the Multilateral Environmental Agreements (MEAs), for which the GEF serves as financial mechanism. For example, the MEAs emphasize the need for social inclusion and broader participation, including involvement of civil society organization, indigenous peoples, and local communities. The SGP has been effectively implementing socially inclusive, integrated approaches that promote multi-sectoral solutions to environmental challenges across the </w:t>
      </w:r>
      <w:proofErr w:type="spellStart"/>
      <w:r w:rsidRPr="00B26FA8">
        <w:rPr>
          <w:rFonts w:cs="Segoe UI"/>
          <w:color w:val="000000"/>
          <w:sz w:val="21"/>
          <w:szCs w:val="21"/>
        </w:rPr>
        <w:t>MEAs.</w:t>
      </w:r>
      <w:proofErr w:type="spellEnd"/>
      <w:r w:rsidRPr="00B26FA8">
        <w:rPr>
          <w:rFonts w:cs="Segoe UI"/>
          <w:color w:val="000000"/>
          <w:sz w:val="21"/>
          <w:szCs w:val="21"/>
        </w:rPr>
        <w:t xml:space="preserve">  The Conference of the Parties of the Convention on Biological Diversity (CBD) has provided specific guidance to the SGP to further strengthen and expand its support to local communities in the developing countries, including Least Developing Countries (LDCs) and Small Island Development States (SIDS). In each participating country, the SGP is facilitating close linkages and synergies with MEA related policies and strategies such as National Biodiversity Strategy and Action Plan (NBSAP), National Action Plan (NAP), Nationally Determined Contributions (NDC), and others, all of which emphasize the importance of engaging wider stakeholders, including CSOs, IPs, and gender, to achieve the objectives. Finally, it may be noted that the GEF 7 period coincides with the key phase in implementing the Paris Agreement that requires multi-stakeholder efforts, including civil society and communities, in meeting its goal. On the chemicals and wastes, the Stockholm and the Minamata Conventions are also increasingly recognizing the role of civil society in addressing their </w:t>
      </w:r>
      <w:r w:rsidRPr="00B26FA8">
        <w:rPr>
          <w:rFonts w:cs="Segoe UI"/>
          <w:color w:val="000000"/>
          <w:sz w:val="21"/>
          <w:szCs w:val="21"/>
        </w:rPr>
        <w:lastRenderedPageBreak/>
        <w:t xml:space="preserve">challenges and have been closely working with the SGP to reach out to the local and community level. The </w:t>
      </w:r>
      <w:proofErr w:type="spellStart"/>
      <w:r w:rsidRPr="00B26FA8">
        <w:rPr>
          <w:rFonts w:cs="Segoe UI"/>
          <w:color w:val="000000"/>
          <w:sz w:val="21"/>
          <w:szCs w:val="21"/>
        </w:rPr>
        <w:t>Programme’s</w:t>
      </w:r>
      <w:proofErr w:type="spellEnd"/>
      <w:r w:rsidRPr="00B26FA8">
        <w:rPr>
          <w:rFonts w:cs="Segoe UI"/>
          <w:color w:val="000000"/>
          <w:sz w:val="21"/>
          <w:szCs w:val="21"/>
        </w:rPr>
        <w:t xml:space="preserve"> strategic importance and relevance is further recognized, particularly with the adaption of the Sustainable Development Goals and recognition for a socially inclusive sustainable development. </w:t>
      </w:r>
    </w:p>
    <w:p w14:paraId="5E2C8F5E" w14:textId="77777777" w:rsidR="00081E4F" w:rsidRPr="00B26FA8" w:rsidRDefault="00081E4F" w:rsidP="000144FA">
      <w:pPr>
        <w:rPr>
          <w:rFonts w:cs="Segoe UI"/>
          <w:color w:val="000000"/>
          <w:sz w:val="21"/>
          <w:szCs w:val="21"/>
        </w:rPr>
      </w:pPr>
    </w:p>
    <w:p w14:paraId="6E84EED3"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Despite efforts made by other related initiatives, local CSO and community involvement in global environment and sustainable development actions could continue to be limited and slow in engagement without the facilitative role of GEF SGP. Given the accelerating global environmental threats, inclusive environmental governance at all level is crucial. Good environmental governance considers the role of all sectors and actors including that of the local CSOs and communities, so that effective cooperation is achieved towards a sustainable future. As recommended by the STAP guidance on integration (2018), for integrated projects to be successful, all sectors and actors including local communities, civil society networks, industry associations or other key private sector actors as appropriate should be engaged. SGP’s role to enhance the capacity of local CSOs and communities to engage in such process and influence the design of interventions to address global environmental challenges gains prominence. However, without such support, contributions from the CSOs and CBOs, particularly by vulnerable and marginalized communities will remain limited. Furthermore, there is also needing to consolidate assets of projects that supported such local CSO and communities’ capacity building for scaling up, mainstreaming and replication. The many community-based and CSO-led projects that SGP has supported, as well as its development as a funding modality that are highly regarded by both CSOs and government in participating countries, can be considered as built-up assets that can serve as effective foundation for expanded work in GEF-7.  </w:t>
      </w:r>
    </w:p>
    <w:p w14:paraId="7CCB0125" w14:textId="77777777" w:rsidR="00081E4F" w:rsidRPr="00B26FA8" w:rsidRDefault="00081E4F" w:rsidP="000144FA">
      <w:pPr>
        <w:rPr>
          <w:rFonts w:cs="Segoe UI"/>
          <w:color w:val="000000"/>
          <w:sz w:val="21"/>
          <w:szCs w:val="21"/>
        </w:rPr>
      </w:pPr>
    </w:p>
    <w:p w14:paraId="12F7E93F" w14:textId="43183397" w:rsidR="00081E4F" w:rsidRPr="00B26FA8" w:rsidRDefault="00081E4F" w:rsidP="001079ED">
      <w:pPr>
        <w:numPr>
          <w:ilvl w:val="0"/>
          <w:numId w:val="7"/>
        </w:numPr>
        <w:spacing w:after="0"/>
        <w:ind w:left="0" w:firstLine="0"/>
        <w:rPr>
          <w:rFonts w:cs="Segoe UI"/>
          <w:color w:val="000000"/>
          <w:sz w:val="21"/>
          <w:szCs w:val="21"/>
        </w:rPr>
      </w:pPr>
      <w:r w:rsidRPr="00B26FA8">
        <w:rPr>
          <w:rFonts w:cs="Segoe UI"/>
          <w:i/>
          <w:color w:val="000000"/>
          <w:sz w:val="21"/>
          <w:szCs w:val="21"/>
        </w:rPr>
        <w:t>Portfolio overview</w:t>
      </w:r>
      <w:r w:rsidRPr="00B26FA8">
        <w:rPr>
          <w:rFonts w:cs="Segoe UI"/>
          <w:b/>
          <w:color w:val="000000"/>
          <w:sz w:val="21"/>
          <w:szCs w:val="21"/>
        </w:rPr>
        <w:t>:</w:t>
      </w:r>
      <w:r w:rsidRPr="00B26FA8">
        <w:rPr>
          <w:rFonts w:cs="Segoe UI"/>
          <w:color w:val="000000"/>
          <w:sz w:val="21"/>
          <w:szCs w:val="21"/>
        </w:rPr>
        <w:t xml:space="preserve"> Since its inception in 1992, the SGP has implemented over 2</w:t>
      </w:r>
      <w:r w:rsidR="000A42F4" w:rsidRPr="00B26FA8">
        <w:rPr>
          <w:rFonts w:cs="Segoe UI"/>
          <w:color w:val="000000"/>
          <w:sz w:val="21"/>
          <w:szCs w:val="21"/>
        </w:rPr>
        <w:t>4</w:t>
      </w:r>
      <w:r w:rsidRPr="00B26FA8">
        <w:rPr>
          <w:rFonts w:cs="Segoe UI"/>
          <w:color w:val="000000"/>
          <w:sz w:val="21"/>
          <w:szCs w:val="21"/>
        </w:rPr>
        <w:t xml:space="preserve">,000 projects in total 133 countries (some SGP country programme have closed as they graduated from being an eligible country of the GEF), providing grants totaling USD 611.6 million in global and upgraded country programmes. During GEF-6, </w:t>
      </w:r>
      <w:r w:rsidR="000A42F4" w:rsidRPr="00B26FA8">
        <w:rPr>
          <w:rFonts w:cs="Segoe UI"/>
          <w:color w:val="000000"/>
          <w:sz w:val="21"/>
          <w:szCs w:val="21"/>
        </w:rPr>
        <w:t>around 3500</w:t>
      </w:r>
      <w:r w:rsidRPr="00B26FA8">
        <w:rPr>
          <w:rFonts w:cs="Segoe UI"/>
          <w:color w:val="000000"/>
          <w:sz w:val="21"/>
          <w:szCs w:val="21"/>
        </w:rPr>
        <w:t xml:space="preserve"> new projects were </w:t>
      </w:r>
      <w:r w:rsidR="000A42F4" w:rsidRPr="00B26FA8">
        <w:rPr>
          <w:rFonts w:cs="Segoe UI"/>
          <w:color w:val="000000"/>
          <w:sz w:val="21"/>
          <w:szCs w:val="21"/>
        </w:rPr>
        <w:t>approved,</w:t>
      </w:r>
      <w:r w:rsidRPr="00B26FA8">
        <w:rPr>
          <w:rFonts w:cs="Segoe UI"/>
          <w:color w:val="000000"/>
          <w:sz w:val="21"/>
          <w:szCs w:val="21"/>
        </w:rPr>
        <w:t xml:space="preserve"> and 4,187 projects have been completed. With regards to focal area distribution during GEF-6, biodiversity focal area remained as the largest portfolio (39%), followed by climate change mitigation (23%), land degradation (21%). </w:t>
      </w:r>
      <w:r w:rsidR="000A42F4" w:rsidRPr="00B26FA8">
        <w:rPr>
          <w:rFonts w:cs="Segoe UI"/>
          <w:color w:val="000000"/>
          <w:sz w:val="21"/>
          <w:szCs w:val="21"/>
        </w:rPr>
        <w:t>S</w:t>
      </w:r>
      <w:r w:rsidRPr="00B26FA8">
        <w:rPr>
          <w:rFonts w:cs="Segoe UI"/>
          <w:color w:val="000000"/>
          <w:sz w:val="21"/>
          <w:szCs w:val="21"/>
        </w:rPr>
        <w:t xml:space="preserve">ome key aggregated results and achievements through the SGP projects </w:t>
      </w:r>
      <w:r w:rsidR="000A42F4" w:rsidRPr="00B26FA8">
        <w:rPr>
          <w:rFonts w:cs="Segoe UI"/>
          <w:color w:val="000000"/>
          <w:sz w:val="21"/>
          <w:szCs w:val="21"/>
        </w:rPr>
        <w:t>from completed projects</w:t>
      </w:r>
      <w:r w:rsidRPr="00B26FA8">
        <w:rPr>
          <w:rFonts w:cs="Segoe UI"/>
          <w:color w:val="000000"/>
          <w:sz w:val="21"/>
          <w:szCs w:val="21"/>
        </w:rPr>
        <w:t xml:space="preserve"> during the GEF-6 period </w:t>
      </w:r>
      <w:r w:rsidR="000A42F4" w:rsidRPr="00B26FA8">
        <w:rPr>
          <w:rFonts w:cs="Segoe UI"/>
          <w:color w:val="000000"/>
          <w:sz w:val="21"/>
          <w:szCs w:val="21"/>
        </w:rPr>
        <w:t>are presented below:</w:t>
      </w:r>
    </w:p>
    <w:p w14:paraId="536C1FBB" w14:textId="77777777" w:rsidR="004D0E61" w:rsidRPr="00B26FA8" w:rsidRDefault="004D0E61" w:rsidP="004D0E61">
      <w:pPr>
        <w:pStyle w:val="ListParagraph"/>
        <w:rPr>
          <w:rFonts w:cs="Segoe UI"/>
          <w:color w:val="000000"/>
          <w:sz w:val="21"/>
          <w:szCs w:val="21"/>
        </w:rPr>
      </w:pPr>
    </w:p>
    <w:p w14:paraId="4BBBD2A7"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Biodiversity</w:t>
      </w:r>
      <w:r w:rsidRPr="00B26FA8">
        <w:rPr>
          <w:rFonts w:cs="Segoe UI"/>
          <w:color w:val="000000"/>
          <w:sz w:val="21"/>
          <w:szCs w:val="21"/>
        </w:rPr>
        <w:t>: Positively influenced management of 1,782 protected areas, including Indigenous Peoples and Community Conserved Territories and Areas (ICCAs), covering approximately 33 million hectares.</w:t>
      </w:r>
    </w:p>
    <w:p w14:paraId="7F8D366B"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Climate Change Mitigation</w:t>
      </w:r>
      <w:r w:rsidRPr="00B26FA8">
        <w:rPr>
          <w:rFonts w:cs="Segoe UI"/>
          <w:color w:val="000000"/>
          <w:sz w:val="21"/>
          <w:szCs w:val="21"/>
        </w:rPr>
        <w:t>: Application of low-carbon technologies, with 41 percent of the portfolio concentrated on renewable energy, 28 percent on energy efficiency solutions, and 26 percent on conservation and the enhancement of carbon stocks. Projects have supported 54,636 households in their efforts to achieve energy access co-benefits, including increased income, health benefits and improved environmental services.</w:t>
      </w:r>
    </w:p>
    <w:p w14:paraId="676D9A55"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Land Degradation</w:t>
      </w:r>
      <w:r w:rsidRPr="00B26FA8">
        <w:rPr>
          <w:rFonts w:cs="Segoe UI"/>
          <w:color w:val="000000"/>
          <w:sz w:val="21"/>
          <w:szCs w:val="21"/>
        </w:rPr>
        <w:t xml:space="preserve">: 1.6 million hectares of land were brought under improved management practices, including forests, agricultural land, and water courses. 992,370 community members were able to improve agricultural land and forest management practices; and 2,008 farmer organizations and networks disseminated enhanced climate smart </w:t>
      </w:r>
      <w:proofErr w:type="spellStart"/>
      <w:r w:rsidRPr="00B26FA8">
        <w:rPr>
          <w:rFonts w:cs="Segoe UI"/>
          <w:color w:val="000000"/>
          <w:sz w:val="21"/>
          <w:szCs w:val="21"/>
        </w:rPr>
        <w:t>agro</w:t>
      </w:r>
      <w:proofErr w:type="spellEnd"/>
      <w:r w:rsidRPr="00B26FA8">
        <w:rPr>
          <w:rFonts w:cs="Segoe UI"/>
          <w:color w:val="000000"/>
          <w:sz w:val="21"/>
          <w:szCs w:val="21"/>
        </w:rPr>
        <w:t>-ecological practices.</w:t>
      </w:r>
    </w:p>
    <w:p w14:paraId="72C6ABA2"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International Waters</w:t>
      </w:r>
      <w:r w:rsidRPr="00B26FA8">
        <w:rPr>
          <w:rFonts w:cs="Segoe UI"/>
          <w:color w:val="000000"/>
          <w:sz w:val="21"/>
          <w:szCs w:val="21"/>
        </w:rPr>
        <w:t>: 103,186 hectares of marine and coastal areas and fishing grounds brought under sustainable management.</w:t>
      </w:r>
    </w:p>
    <w:p w14:paraId="4AB35040"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Chemicals and Waste Management</w:t>
      </w:r>
      <w:r w:rsidRPr="00B26FA8">
        <w:rPr>
          <w:rFonts w:cs="Segoe UI"/>
          <w:color w:val="000000"/>
          <w:sz w:val="21"/>
          <w:szCs w:val="21"/>
        </w:rPr>
        <w:t>: 159 tons of pesticides appropriately disposed of, and 55,098 tons of solid waste avoided from open burning.</w:t>
      </w:r>
    </w:p>
    <w:p w14:paraId="5C1A7E64" w14:textId="77777777" w:rsidR="00081E4F" w:rsidRPr="00B26FA8" w:rsidRDefault="00081E4F" w:rsidP="001079ED">
      <w:pPr>
        <w:numPr>
          <w:ilvl w:val="0"/>
          <w:numId w:val="8"/>
        </w:numPr>
        <w:rPr>
          <w:rFonts w:cs="Segoe UI"/>
          <w:color w:val="000000"/>
          <w:sz w:val="21"/>
          <w:szCs w:val="21"/>
        </w:rPr>
      </w:pPr>
      <w:r w:rsidRPr="00B26FA8">
        <w:rPr>
          <w:rFonts w:cs="Segoe UI"/>
          <w:i/>
          <w:color w:val="000000"/>
          <w:sz w:val="21"/>
          <w:szCs w:val="21"/>
        </w:rPr>
        <w:t>Capacity Development</w:t>
      </w:r>
      <w:r w:rsidRPr="00B26FA8">
        <w:rPr>
          <w:rFonts w:cs="Segoe UI"/>
          <w:color w:val="000000"/>
          <w:sz w:val="21"/>
          <w:szCs w:val="21"/>
        </w:rPr>
        <w:t xml:space="preserve">: The SGP has strengthened the capacities of 3,490 CSOs and 2,793 CBOs, comprising over 95,174 people, to address multiple challenges across all the relevant </w:t>
      </w:r>
      <w:proofErr w:type="spellStart"/>
      <w:r w:rsidRPr="00B26FA8">
        <w:rPr>
          <w:rFonts w:cs="Segoe UI"/>
          <w:color w:val="000000"/>
          <w:sz w:val="21"/>
          <w:szCs w:val="21"/>
        </w:rPr>
        <w:t>MEAs.</w:t>
      </w:r>
      <w:proofErr w:type="spellEnd"/>
    </w:p>
    <w:p w14:paraId="7F6FA5AE" w14:textId="77777777" w:rsidR="00081E4F" w:rsidRPr="00B26FA8" w:rsidRDefault="00081E4F" w:rsidP="000144FA">
      <w:pPr>
        <w:rPr>
          <w:rFonts w:cs="Segoe UI"/>
          <w:color w:val="000000"/>
          <w:sz w:val="21"/>
          <w:szCs w:val="21"/>
        </w:rPr>
      </w:pPr>
    </w:p>
    <w:p w14:paraId="7933FEDE" w14:textId="77777777" w:rsidR="00081E4F" w:rsidRPr="00B26FA8" w:rsidRDefault="00081E4F" w:rsidP="000144FA">
      <w:pPr>
        <w:rPr>
          <w:rFonts w:cs="Segoe UI"/>
          <w:i/>
          <w:color w:val="000000"/>
          <w:sz w:val="21"/>
          <w:szCs w:val="21"/>
        </w:rPr>
      </w:pPr>
      <w:r w:rsidRPr="00B26FA8">
        <w:rPr>
          <w:rFonts w:cs="Segoe UI"/>
          <w:i/>
          <w:color w:val="000000"/>
          <w:sz w:val="21"/>
          <w:szCs w:val="21"/>
        </w:rPr>
        <w:t>Grantmaker Plus: Results</w:t>
      </w:r>
    </w:p>
    <w:p w14:paraId="5AC571D3"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lastRenderedPageBreak/>
        <w:t>Under GEF-6, the SGP employed a strategy to expand its role beyond that of grantmaking. Grantmaker Plus enhances the overall effectiveness of the GEF-6 portfolio by engaging in knowledge platforms, policy dialogues, and social inclusion. During the GEF-6 period, the introduction of the Grantmaker Plus initiative has yielded the following key results:</w:t>
      </w:r>
    </w:p>
    <w:p w14:paraId="63AC8A23" w14:textId="77777777" w:rsidR="00081E4F" w:rsidRPr="00B26FA8" w:rsidRDefault="00081E4F" w:rsidP="001079ED">
      <w:pPr>
        <w:numPr>
          <w:ilvl w:val="0"/>
          <w:numId w:val="8"/>
        </w:numPr>
        <w:rPr>
          <w:rFonts w:cs="Segoe UI"/>
          <w:color w:val="000000"/>
          <w:sz w:val="21"/>
          <w:szCs w:val="21"/>
        </w:rPr>
      </w:pPr>
      <w:r w:rsidRPr="00B26FA8">
        <w:rPr>
          <w:rFonts w:cs="Segoe UI"/>
          <w:color w:val="000000"/>
          <w:sz w:val="21"/>
          <w:szCs w:val="21"/>
        </w:rPr>
        <w:t>Knowledge Sharing and Capacity Development: SGP supported 2,547 peer-to-peer exchanges; 3,754 training sessions on varied themes relating to global environment and project management. During this period, as an annual average -78% of SGP country programmes worked on strengthening grantee networks; 74% of SGP country programmes connected grantees with enabling NGOs; and 72% of SGP country programmes connected grantees with government extension services. In addition, SGP supported the knowledge flow and technology transfer among countries and regions by facilitating South-South exchanges.</w:t>
      </w:r>
    </w:p>
    <w:p w14:paraId="6D3C3C6D" w14:textId="77777777" w:rsidR="00081E4F" w:rsidRPr="00B26FA8" w:rsidRDefault="00081E4F" w:rsidP="001079ED">
      <w:pPr>
        <w:numPr>
          <w:ilvl w:val="0"/>
          <w:numId w:val="8"/>
        </w:numPr>
        <w:rPr>
          <w:rFonts w:cs="Segoe UI"/>
          <w:color w:val="000000"/>
          <w:sz w:val="21"/>
          <w:szCs w:val="21"/>
        </w:rPr>
      </w:pPr>
      <w:r w:rsidRPr="00B26FA8">
        <w:rPr>
          <w:rFonts w:cs="Segoe UI"/>
          <w:color w:val="000000"/>
          <w:sz w:val="21"/>
          <w:szCs w:val="21"/>
        </w:rPr>
        <w:t xml:space="preserve">CSO-Government Dialogue: SGP policy dialogue platforms have leveraged existing and potential partnerships, as well as built trust and fostered joint networking relationships between civil society and government partners on national policies, strategies, and development plans. During GEF-6 period, 298 such dialogue platforms were initiated, involving 9,699 CSO/CBO-represented dialogues relating to policy and development planning. For example, SGP has facilitated CSO-Government Dialogues in 26 countries to bring local voices to their INDC development, as a critical process leading to the Paris Agreement.  </w:t>
      </w:r>
    </w:p>
    <w:p w14:paraId="3AE70806" w14:textId="77777777" w:rsidR="00081E4F" w:rsidRPr="00B26FA8" w:rsidRDefault="00081E4F" w:rsidP="001079ED">
      <w:pPr>
        <w:numPr>
          <w:ilvl w:val="0"/>
          <w:numId w:val="8"/>
        </w:numPr>
        <w:rPr>
          <w:rFonts w:cs="Segoe UI"/>
          <w:color w:val="000000"/>
          <w:sz w:val="21"/>
          <w:szCs w:val="21"/>
        </w:rPr>
      </w:pPr>
      <w:r w:rsidRPr="00B26FA8">
        <w:rPr>
          <w:rFonts w:cs="Segoe UI"/>
          <w:color w:val="000000"/>
          <w:sz w:val="21"/>
          <w:szCs w:val="21"/>
        </w:rPr>
        <w:t xml:space="preserve">Social Inclusion: The SGP continues to head the way and increase integration of marginalized groups in environment and development initiatives, including women, indigenous peoples, youth, and persons with disabilities. The improvement of livelihoods remains a key strategy of the SGP, since the sustainable management of land, biodiversity, and other ecosystem resources directly affects the generation of global environmental benefits that contribute to the wellbeing of local communities. On average, during GEF-6 period, 30% of completed projects were led by women, 16% addressed and engaged issues. </w:t>
      </w:r>
    </w:p>
    <w:p w14:paraId="4C2BB3B5" w14:textId="77777777" w:rsidR="00081E4F" w:rsidRPr="00B26FA8" w:rsidRDefault="00081E4F" w:rsidP="000144FA">
      <w:pPr>
        <w:rPr>
          <w:rFonts w:cs="Segoe UI"/>
          <w:color w:val="000000"/>
          <w:sz w:val="21"/>
          <w:szCs w:val="21"/>
        </w:rPr>
      </w:pPr>
    </w:p>
    <w:p w14:paraId="439A0550" w14:textId="77777777" w:rsidR="00081E4F" w:rsidRPr="00B26FA8" w:rsidRDefault="00081E4F" w:rsidP="000144FA">
      <w:pPr>
        <w:rPr>
          <w:rFonts w:cs="Segoe UI"/>
          <w:i/>
          <w:color w:val="000000"/>
          <w:sz w:val="21"/>
          <w:szCs w:val="21"/>
        </w:rPr>
      </w:pPr>
      <w:r w:rsidRPr="00B26FA8">
        <w:rPr>
          <w:rFonts w:cs="Segoe UI"/>
          <w:i/>
          <w:color w:val="000000"/>
          <w:sz w:val="21"/>
          <w:szCs w:val="21"/>
        </w:rPr>
        <w:t>Broader Adoption: Scale Up and Replication</w:t>
      </w:r>
    </w:p>
    <w:p w14:paraId="06CAB0BF" w14:textId="77777777"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Broader adoption of SGP project results and approaches, including their scale up, replication, and mainstreaming continued to be a core objective of GEF-6 SGP programming. Under GEF-6, at least 626 completed projects were reported to have been replicated or scaled up through CSOs/CBOs and governments, and 377 projects had influenced policy, representing an average of 15 percent and 9 percent, respectively, of closed projects each year. In addition, investments and assets also resulted from SGP’s work with GEF Full-Sized Projects (FSPs), in synergy as well as in a supportive role, in implementing community components of these projects. Globally, several UNDP and donor co-financed programmes have also been implemented by the SGP, including inter alia: (</w:t>
      </w:r>
      <w:proofErr w:type="spellStart"/>
      <w:r w:rsidRPr="00B26FA8">
        <w:rPr>
          <w:rFonts w:cs="Segoe UI"/>
          <w:color w:val="000000"/>
          <w:sz w:val="21"/>
          <w:szCs w:val="21"/>
        </w:rPr>
        <w:t>i</w:t>
      </w:r>
      <w:proofErr w:type="spellEnd"/>
      <w:r w:rsidRPr="00B26FA8">
        <w:rPr>
          <w:rFonts w:cs="Segoe UI"/>
          <w:color w:val="000000"/>
          <w:sz w:val="21"/>
          <w:szCs w:val="21"/>
        </w:rPr>
        <w:t xml:space="preserve">) Community-Based Adaptation </w:t>
      </w:r>
      <w:proofErr w:type="spellStart"/>
      <w:r w:rsidRPr="00B26FA8">
        <w:rPr>
          <w:rFonts w:cs="Segoe UI"/>
          <w:color w:val="000000"/>
          <w:sz w:val="21"/>
          <w:szCs w:val="21"/>
        </w:rPr>
        <w:t>programme</w:t>
      </w:r>
      <w:proofErr w:type="spellEnd"/>
      <w:r w:rsidRPr="00B26FA8">
        <w:rPr>
          <w:rFonts w:cs="Segoe UI"/>
          <w:color w:val="000000"/>
          <w:sz w:val="21"/>
          <w:szCs w:val="21"/>
        </w:rPr>
        <w:t xml:space="preserve"> funded by </w:t>
      </w:r>
      <w:proofErr w:type="spellStart"/>
      <w:r w:rsidRPr="00B26FA8">
        <w:rPr>
          <w:rFonts w:cs="Segoe UI"/>
          <w:color w:val="000000"/>
          <w:sz w:val="21"/>
          <w:szCs w:val="21"/>
        </w:rPr>
        <w:t>AusAid</w:t>
      </w:r>
      <w:proofErr w:type="spellEnd"/>
      <w:r w:rsidRPr="00B26FA8">
        <w:rPr>
          <w:rFonts w:cs="Segoe UI"/>
          <w:color w:val="000000"/>
          <w:sz w:val="21"/>
          <w:szCs w:val="21"/>
        </w:rPr>
        <w:t xml:space="preserve">; (ii) Community-Based REDD+ programme in partnership with UNREDD and with financing from Norway; (iii) Community Development and Knowledge Management in the </w:t>
      </w:r>
      <w:proofErr w:type="spellStart"/>
      <w:r w:rsidRPr="00B26FA8">
        <w:rPr>
          <w:rFonts w:cs="Segoe UI"/>
          <w:color w:val="000000"/>
          <w:sz w:val="21"/>
          <w:szCs w:val="21"/>
        </w:rPr>
        <w:t>Satoyama</w:t>
      </w:r>
      <w:proofErr w:type="spellEnd"/>
      <w:r w:rsidRPr="00B26FA8">
        <w:rPr>
          <w:rFonts w:cs="Segoe UI"/>
          <w:color w:val="000000"/>
          <w:sz w:val="21"/>
          <w:szCs w:val="21"/>
        </w:rPr>
        <w:t xml:space="preserve"> Initiative (COMDEKS) funded by the Japan Biodiversity Fund in collaboration with UNEP and UNU; the (iv) EU funded Environmental Governance and NGO Strengthening project.  </w:t>
      </w:r>
    </w:p>
    <w:p w14:paraId="28EB4B55" w14:textId="77777777" w:rsidR="00081E4F" w:rsidRPr="00B26FA8" w:rsidRDefault="00081E4F" w:rsidP="000144FA">
      <w:pPr>
        <w:rPr>
          <w:rFonts w:cs="Segoe UI"/>
          <w:color w:val="000000"/>
          <w:sz w:val="21"/>
          <w:szCs w:val="21"/>
        </w:rPr>
      </w:pPr>
    </w:p>
    <w:p w14:paraId="3A8DD631" w14:textId="5D3EF3F1" w:rsidR="00081E4F" w:rsidRPr="00B26FA8" w:rsidRDefault="00081E4F"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All these foundational assets and existing investments from government, </w:t>
      </w:r>
      <w:proofErr w:type="spellStart"/>
      <w:r w:rsidRPr="00B26FA8">
        <w:rPr>
          <w:rFonts w:cs="Segoe UI"/>
          <w:color w:val="000000"/>
          <w:sz w:val="21"/>
          <w:szCs w:val="21"/>
        </w:rPr>
        <w:t>bilaterals</w:t>
      </w:r>
      <w:proofErr w:type="spellEnd"/>
      <w:r w:rsidRPr="00B26FA8">
        <w:rPr>
          <w:rFonts w:cs="Segoe UI"/>
          <w:color w:val="000000"/>
          <w:sz w:val="21"/>
          <w:szCs w:val="21"/>
        </w:rPr>
        <w:t>, donor agencies and international NGOs will be treated as “baseline” from which SGP Country Programme Strategies will develop its priorities and approaches which then feed into supporting the development (i.e. partnership and co-financing components) and selection of individual small grants projects to ensure the strategic and catalytic nature of SGP grantmaking.</w:t>
      </w:r>
    </w:p>
    <w:p w14:paraId="4BE8E122" w14:textId="77777777" w:rsidR="008B6A15" w:rsidRPr="00B26FA8" w:rsidRDefault="008B6A15" w:rsidP="000144FA">
      <w:pPr>
        <w:pStyle w:val="ListParagraph"/>
        <w:jc w:val="both"/>
        <w:rPr>
          <w:rFonts w:cs="Segoe UI"/>
          <w:color w:val="000000"/>
          <w:sz w:val="21"/>
          <w:szCs w:val="21"/>
        </w:rPr>
      </w:pPr>
    </w:p>
    <w:p w14:paraId="1B6B9B1A" w14:textId="16E086EC" w:rsidR="008B6A15" w:rsidRPr="00B26FA8" w:rsidRDefault="0022027D" w:rsidP="001079ED">
      <w:pPr>
        <w:numPr>
          <w:ilvl w:val="0"/>
          <w:numId w:val="7"/>
        </w:numPr>
        <w:spacing w:after="0"/>
        <w:ind w:left="0" w:firstLine="0"/>
        <w:rPr>
          <w:sz w:val="21"/>
          <w:szCs w:val="21"/>
        </w:rPr>
      </w:pPr>
      <w:r w:rsidRPr="00B26FA8">
        <w:rPr>
          <w:b/>
          <w:sz w:val="21"/>
          <w:szCs w:val="21"/>
        </w:rPr>
        <w:t>GEF-7 SGP Key Approaches</w:t>
      </w:r>
      <w:r w:rsidRPr="00B26FA8">
        <w:rPr>
          <w:sz w:val="21"/>
          <w:szCs w:val="21"/>
        </w:rPr>
        <w:t xml:space="preserve">:  </w:t>
      </w:r>
      <w:r w:rsidR="008B6A15" w:rsidRPr="00B26FA8">
        <w:rPr>
          <w:sz w:val="21"/>
          <w:szCs w:val="21"/>
        </w:rPr>
        <w:t xml:space="preserve">Reiterating the challenges recognized through the GEF 2020 Strategy, the GEF-7 Programming Directions Paper points that the global environment—the ecosystems, biomes and processes that regulate the stability and resilience of the Earth system—are being stretched to a breaking point.  Radical transformation of human activities </w:t>
      </w:r>
      <w:r w:rsidR="00137018" w:rsidRPr="00B26FA8">
        <w:rPr>
          <w:sz w:val="21"/>
          <w:szCs w:val="21"/>
        </w:rPr>
        <w:t>is</w:t>
      </w:r>
      <w:r w:rsidR="008B6A15" w:rsidRPr="00B26FA8">
        <w:rPr>
          <w:sz w:val="21"/>
          <w:szCs w:val="21"/>
        </w:rPr>
        <w:t xml:space="preserve"> required to reverse such degradation trends. The GEF Small Grants Programme (SGP), implemented by United Nations Development Programme on behalf of the GEF </w:t>
      </w:r>
      <w:r w:rsidR="008B6A15" w:rsidRPr="00B26FA8">
        <w:rPr>
          <w:sz w:val="21"/>
          <w:szCs w:val="21"/>
        </w:rPr>
        <w:lastRenderedPageBreak/>
        <w:t xml:space="preserve">Partnership, is a key mechanism of the GEF that contributes to such transformational change by mobilizing and empowering civil society and local communities from the bottom up. </w:t>
      </w:r>
    </w:p>
    <w:p w14:paraId="0A2A0646" w14:textId="77777777" w:rsidR="008B6A15" w:rsidRPr="00B26FA8" w:rsidRDefault="008B6A15" w:rsidP="000144FA">
      <w:pPr>
        <w:spacing w:after="0"/>
        <w:rPr>
          <w:sz w:val="21"/>
          <w:szCs w:val="21"/>
        </w:rPr>
      </w:pPr>
    </w:p>
    <w:p w14:paraId="093F5D09" w14:textId="1DAB42A5" w:rsidR="008B6A15" w:rsidRPr="00B26FA8" w:rsidRDefault="008B6A15" w:rsidP="001079ED">
      <w:pPr>
        <w:numPr>
          <w:ilvl w:val="0"/>
          <w:numId w:val="7"/>
        </w:numPr>
        <w:spacing w:after="0"/>
        <w:ind w:left="0" w:firstLine="0"/>
        <w:rPr>
          <w:sz w:val="21"/>
          <w:szCs w:val="21"/>
        </w:rPr>
      </w:pPr>
      <w:r w:rsidRPr="00B26FA8">
        <w:rPr>
          <w:sz w:val="21"/>
          <w:szCs w:val="21"/>
        </w:rPr>
        <w:t xml:space="preserve">The SGP finances community-led initiatives to address global environmental and sustainable development issues. It is specifically designed to mobilize bottom up actions by empowering local civil society organizations, and poor and vulnerable communities, including indigenous peoples and women.  Local communities have a profound understanding and knowledge of their environment and community needs and play a key role as stewards of the local and global commons. The program works to empower them to find innovative solutions in addressing global environmental challenges. The active participation of local communities in developing, testing and applying innovative solutions can play a key catalytic role for transformational change across a range of socio-economic settings, ranging from LDCs, SIDS, as well as middle and upper-middle income countries.  </w:t>
      </w:r>
    </w:p>
    <w:p w14:paraId="5EE0DF2F" w14:textId="77777777" w:rsidR="008B6A15" w:rsidRPr="00B26FA8" w:rsidRDefault="008B6A15" w:rsidP="000144FA">
      <w:pPr>
        <w:spacing w:after="0"/>
        <w:rPr>
          <w:sz w:val="21"/>
          <w:szCs w:val="21"/>
        </w:rPr>
      </w:pPr>
    </w:p>
    <w:p w14:paraId="73DF01C3" w14:textId="1ED270A9" w:rsidR="008B6A15" w:rsidRPr="00B26FA8" w:rsidRDefault="008B6A15" w:rsidP="001079ED">
      <w:pPr>
        <w:numPr>
          <w:ilvl w:val="0"/>
          <w:numId w:val="7"/>
        </w:numPr>
        <w:spacing w:after="0"/>
        <w:ind w:left="0" w:firstLine="0"/>
        <w:rPr>
          <w:sz w:val="21"/>
          <w:szCs w:val="21"/>
        </w:rPr>
      </w:pPr>
      <w:r w:rsidRPr="00B26FA8">
        <w:rPr>
          <w:sz w:val="21"/>
          <w:szCs w:val="21"/>
        </w:rPr>
        <w:t xml:space="preserve">In line with the approved GEF Council paper on GEF Small Grants Programme: Implementation Arrangements for GEF-7, SGP financed projects will have greater focus in promoting and supporting innovative and scalable initiatives at the local level to address global environment issues in priority landscapes and seascapes.  SGP will also support projects that would serve as “incubators” of innovation, with the potential for broader replication of successful approaches through larger projects supported by the GEF and/or other partners.  In this context, the SGP will strengthen its partnership approach as a CSO-led multi-stakeholder platform, by working closely particularly with private sector and government. The SGP grantees and partners will act as effective and important force to mobilize bottom up, civil society movements for systemic change in promoting environmentally sound sustainable development at the national, regional, and global levels.  </w:t>
      </w:r>
    </w:p>
    <w:p w14:paraId="4D538110" w14:textId="77777777" w:rsidR="008B6A15" w:rsidRPr="00B26FA8" w:rsidRDefault="008B6A15" w:rsidP="000144FA">
      <w:pPr>
        <w:spacing w:after="0"/>
        <w:rPr>
          <w:sz w:val="21"/>
          <w:szCs w:val="21"/>
        </w:rPr>
      </w:pPr>
    </w:p>
    <w:p w14:paraId="178B19F5" w14:textId="21E2C23A" w:rsidR="008B6A15" w:rsidRPr="00B26FA8" w:rsidRDefault="0022027D" w:rsidP="001079ED">
      <w:pPr>
        <w:numPr>
          <w:ilvl w:val="0"/>
          <w:numId w:val="7"/>
        </w:numPr>
        <w:spacing w:after="0"/>
        <w:ind w:left="0" w:firstLine="0"/>
        <w:rPr>
          <w:sz w:val="21"/>
          <w:szCs w:val="21"/>
        </w:rPr>
      </w:pPr>
      <w:r w:rsidRPr="00B26FA8">
        <w:rPr>
          <w:sz w:val="21"/>
          <w:szCs w:val="21"/>
        </w:rPr>
        <w:t>After 26 years of implementation, t</w:t>
      </w:r>
      <w:r w:rsidR="008B6A15" w:rsidRPr="00B26FA8">
        <w:rPr>
          <w:sz w:val="21"/>
          <w:szCs w:val="21"/>
        </w:rPr>
        <w:t xml:space="preserve">he SGP </w:t>
      </w:r>
      <w:r w:rsidRPr="00B26FA8">
        <w:rPr>
          <w:sz w:val="21"/>
          <w:szCs w:val="21"/>
        </w:rPr>
        <w:t xml:space="preserve">is </w:t>
      </w:r>
      <w:r w:rsidR="00666C01" w:rsidRPr="00B26FA8">
        <w:rPr>
          <w:sz w:val="21"/>
          <w:szCs w:val="21"/>
        </w:rPr>
        <w:t xml:space="preserve">poised </w:t>
      </w:r>
      <w:r w:rsidRPr="00B26FA8">
        <w:rPr>
          <w:sz w:val="21"/>
          <w:szCs w:val="21"/>
        </w:rPr>
        <w:t>to build on its successes and transform into a global platform for</w:t>
      </w:r>
      <w:r w:rsidR="00666C01" w:rsidRPr="00B26FA8">
        <w:rPr>
          <w:sz w:val="21"/>
          <w:szCs w:val="21"/>
        </w:rPr>
        <w:t xml:space="preserve"> promoting</w:t>
      </w:r>
      <w:r w:rsidRPr="00B26FA8">
        <w:rPr>
          <w:sz w:val="21"/>
          <w:szCs w:val="21"/>
        </w:rPr>
        <w:t xml:space="preserve"> community-based actions for global environmental issues. It </w:t>
      </w:r>
      <w:r w:rsidR="008B6A15" w:rsidRPr="00B26FA8">
        <w:rPr>
          <w:sz w:val="21"/>
          <w:szCs w:val="21"/>
        </w:rPr>
        <w:t>will adopt and strengthen the following approaches to increase the effectiveness of program implementation under GEF-7:</w:t>
      </w:r>
    </w:p>
    <w:p w14:paraId="4E6F88FF" w14:textId="77777777" w:rsidR="008B6A15" w:rsidRPr="00B26FA8" w:rsidRDefault="008B6A15" w:rsidP="000144FA">
      <w:pPr>
        <w:spacing w:after="0"/>
        <w:rPr>
          <w:sz w:val="21"/>
          <w:szCs w:val="21"/>
        </w:rPr>
      </w:pPr>
      <w:r w:rsidRPr="00B26FA8">
        <w:rPr>
          <w:sz w:val="21"/>
          <w:szCs w:val="21"/>
        </w:rPr>
        <w:t xml:space="preserve"> </w:t>
      </w:r>
    </w:p>
    <w:p w14:paraId="27E772EF" w14:textId="77777777" w:rsidR="008B6A15" w:rsidRPr="00B26FA8" w:rsidRDefault="008B6A15" w:rsidP="000144FA">
      <w:pPr>
        <w:spacing w:after="0"/>
        <w:rPr>
          <w:i/>
          <w:sz w:val="21"/>
          <w:szCs w:val="21"/>
        </w:rPr>
      </w:pPr>
      <w:r w:rsidRPr="00B26FA8">
        <w:rPr>
          <w:i/>
          <w:sz w:val="21"/>
          <w:szCs w:val="21"/>
        </w:rPr>
        <w:t>(a)</w:t>
      </w:r>
      <w:r w:rsidRPr="00B26FA8">
        <w:rPr>
          <w:i/>
          <w:sz w:val="21"/>
          <w:szCs w:val="21"/>
        </w:rPr>
        <w:tab/>
        <w:t>Empowering local communities</w:t>
      </w:r>
    </w:p>
    <w:p w14:paraId="7530FB8F" w14:textId="28F62BF6" w:rsidR="008B6A15" w:rsidRPr="00B26FA8" w:rsidRDefault="008B6A15" w:rsidP="001079ED">
      <w:pPr>
        <w:numPr>
          <w:ilvl w:val="0"/>
          <w:numId w:val="7"/>
        </w:numPr>
        <w:spacing w:after="0"/>
        <w:ind w:left="0" w:firstLine="0"/>
        <w:rPr>
          <w:sz w:val="21"/>
          <w:szCs w:val="21"/>
        </w:rPr>
      </w:pPr>
      <w:r w:rsidRPr="00B26FA8">
        <w:rPr>
          <w:sz w:val="21"/>
          <w:szCs w:val="21"/>
        </w:rPr>
        <w:t xml:space="preserve">As a unique global mechanism and platform which aims to empower local communities, particularly vulnerable peoples, to address global environmental challenges, during </w:t>
      </w:r>
      <w:r w:rsidR="00DB559E" w:rsidRPr="00B26FA8">
        <w:rPr>
          <w:sz w:val="21"/>
          <w:szCs w:val="21"/>
        </w:rPr>
        <w:t>GEF</w:t>
      </w:r>
      <w:r w:rsidRPr="00B26FA8">
        <w:rPr>
          <w:sz w:val="21"/>
          <w:szCs w:val="21"/>
        </w:rPr>
        <w:t xml:space="preserve">7 the SGP will increasingly strengthen social inclusion by effectively reaching out to local communities with a focus on women, indigenous peoples, youth, and persons with disabilities. Most of the grants will be provided directly to the beneficiaries while, at the same time, supporting those CSOs that act as facilitators and intermediaries. Communities targeted by SGP are often the poorest and most vulnerable; they typically have low levels of personal and institutional capacity to adequately address global environmental problems. Building on the evidence base of the 2015 IEO and other evaluations, the SGP has inter alia been recognized as the prime modality for GEF engagement with indigenous peoples (GEF, 2017c), and plays a leading role on gender equality and the empowerment of women (GEF, 2017a).  </w:t>
      </w:r>
    </w:p>
    <w:p w14:paraId="732F9AC0" w14:textId="77777777" w:rsidR="008B6A15" w:rsidRPr="00B26FA8" w:rsidRDefault="008B6A15" w:rsidP="000144FA">
      <w:pPr>
        <w:spacing w:after="0"/>
        <w:rPr>
          <w:sz w:val="21"/>
          <w:szCs w:val="21"/>
        </w:rPr>
      </w:pPr>
    </w:p>
    <w:p w14:paraId="0450B70F" w14:textId="77777777" w:rsidR="008B6A15" w:rsidRPr="00B26FA8" w:rsidRDefault="008B6A15" w:rsidP="000144FA">
      <w:pPr>
        <w:spacing w:after="0"/>
        <w:rPr>
          <w:i/>
          <w:sz w:val="21"/>
          <w:szCs w:val="21"/>
        </w:rPr>
      </w:pPr>
      <w:r w:rsidRPr="00B26FA8">
        <w:rPr>
          <w:i/>
          <w:sz w:val="21"/>
          <w:szCs w:val="21"/>
        </w:rPr>
        <w:t>(b)</w:t>
      </w:r>
      <w:r w:rsidRPr="00B26FA8">
        <w:rPr>
          <w:i/>
          <w:sz w:val="21"/>
          <w:szCs w:val="21"/>
        </w:rPr>
        <w:tab/>
        <w:t>Targeting support to LDCs and SIDS</w:t>
      </w:r>
    </w:p>
    <w:p w14:paraId="278B5EF1" w14:textId="77777777" w:rsidR="008B6A15" w:rsidRPr="00B26FA8" w:rsidRDefault="008B6A15" w:rsidP="001079ED">
      <w:pPr>
        <w:numPr>
          <w:ilvl w:val="0"/>
          <w:numId w:val="7"/>
        </w:numPr>
        <w:spacing w:after="0"/>
        <w:ind w:left="0" w:firstLine="0"/>
        <w:rPr>
          <w:sz w:val="21"/>
          <w:szCs w:val="21"/>
        </w:rPr>
      </w:pPr>
      <w:r w:rsidRPr="00B26FA8">
        <w:rPr>
          <w:sz w:val="21"/>
          <w:szCs w:val="21"/>
        </w:rPr>
        <w:t>Under GEF-7, the SGP will further strengthen its support to LDCs and SIDS by providing (</w:t>
      </w:r>
      <w:proofErr w:type="spellStart"/>
      <w:r w:rsidRPr="00B26FA8">
        <w:rPr>
          <w:sz w:val="21"/>
          <w:szCs w:val="21"/>
        </w:rPr>
        <w:t>i</w:t>
      </w:r>
      <w:proofErr w:type="spellEnd"/>
      <w:r w:rsidRPr="00B26FA8">
        <w:rPr>
          <w:sz w:val="21"/>
          <w:szCs w:val="21"/>
        </w:rPr>
        <w:t xml:space="preserve">) priority access to funding and support; (ii) capacity development and training; and (iii) learning, sharing, and networking. Approaches and tools promoted through SGP projects are considered particularly relevant to LDCs and SIDS, where the capacity of CSOs and local communities remains limited. Furthermore, the relatively smaller scale of interventions through SGP projects can ensure significant and lasting impact in many of the smaller countries. The SGP is currently operational in 69 LDCs and SIDS that are eligible for GEF funding. As opportunities arise, the SGP aims to include a few additional LDCs and SIDS that have requested SGP participation. Notwithstanding the above, the SGP continues to contribute to a vital unmet need in many middle and upper-middle income countries, consolidating lessons learned and results through the UCPs and </w:t>
      </w:r>
      <w:r w:rsidRPr="00B26FA8">
        <w:rPr>
          <w:sz w:val="21"/>
          <w:szCs w:val="21"/>
        </w:rPr>
        <w:lastRenderedPageBreak/>
        <w:t xml:space="preserve">other mature SGP country programmes for dissemination at the global level through the global South-South knowledge transfer platform.   </w:t>
      </w:r>
    </w:p>
    <w:p w14:paraId="28C608A3" w14:textId="77777777" w:rsidR="008B6A15" w:rsidRPr="00B26FA8" w:rsidRDefault="008B6A15" w:rsidP="000144FA">
      <w:pPr>
        <w:spacing w:after="0"/>
        <w:rPr>
          <w:sz w:val="21"/>
          <w:szCs w:val="21"/>
        </w:rPr>
      </w:pPr>
    </w:p>
    <w:p w14:paraId="2C7FE0AD" w14:textId="77777777" w:rsidR="008B6A15" w:rsidRPr="00B26FA8" w:rsidRDefault="008B6A15" w:rsidP="000144FA">
      <w:pPr>
        <w:spacing w:after="0"/>
        <w:rPr>
          <w:i/>
          <w:sz w:val="21"/>
          <w:szCs w:val="21"/>
        </w:rPr>
      </w:pPr>
      <w:r w:rsidRPr="00B26FA8">
        <w:rPr>
          <w:i/>
          <w:sz w:val="21"/>
          <w:szCs w:val="21"/>
        </w:rPr>
        <w:t>(c)</w:t>
      </w:r>
      <w:r w:rsidRPr="00B26FA8">
        <w:rPr>
          <w:i/>
          <w:sz w:val="21"/>
          <w:szCs w:val="21"/>
        </w:rPr>
        <w:tab/>
        <w:t>Supporting community innovation on emerging issues</w:t>
      </w:r>
    </w:p>
    <w:p w14:paraId="40DB2663" w14:textId="0E7A9831" w:rsidR="008B6A15" w:rsidRPr="00B26FA8" w:rsidRDefault="008B6A15" w:rsidP="001079ED">
      <w:pPr>
        <w:numPr>
          <w:ilvl w:val="0"/>
          <w:numId w:val="7"/>
        </w:numPr>
        <w:spacing w:after="0"/>
        <w:ind w:left="0" w:firstLine="0"/>
        <w:rPr>
          <w:sz w:val="21"/>
          <w:szCs w:val="21"/>
        </w:rPr>
      </w:pPr>
      <w:r w:rsidRPr="00B26FA8">
        <w:rPr>
          <w:sz w:val="21"/>
          <w:szCs w:val="21"/>
        </w:rPr>
        <w:t>Innovation often arises when there is freedom to experiment and take calculated risks, and local conditions and situations are respected during project development and implementation. The SGP seeks to maximize local knowledge and capacity by providing greater flexibility and enhancing project adaptability. Communities are thus empowered to seek solutions and make decisions through SGP project support. Such a demand-driven approach, combined with flexibility, accessibility, and risk taking constitute the SGP as an incubator and accelerator of innovation. The 2015 Joint IEO Evaluation noted that the “SGP pilots, innovates, and contributes to knowledge about what works and what does not in different contexts. Seeking to measure only ‘results’ overlooks this and could even discourage innovations and risk-taking” (GEF and UNDP, 2015: page 44). To encourage SGP Country Programmes and communities to adopt innovative solutions, the SGP proposes to launch several programs to identify and support emerging new themes under its strategic initiatives. The SGP will combine its country-driven approach in terms of project identification and selection, with greater global strategic guidance, capacity development, and knowledge sharing on emerging issues. It also intends to scale up and mainstream successful practices on a global scale by leveraging partners that include philanthropic foundations, the private sector, and other donors. By coordinating with other GEF-7 Impact programs and multi-agency initiatives , the SGP plans to support various emerging issues, including inter alia: (</w:t>
      </w:r>
      <w:proofErr w:type="spellStart"/>
      <w:r w:rsidRPr="00B26FA8">
        <w:rPr>
          <w:sz w:val="21"/>
          <w:szCs w:val="21"/>
        </w:rPr>
        <w:t>i</w:t>
      </w:r>
      <w:proofErr w:type="spellEnd"/>
      <w:r w:rsidRPr="00B26FA8">
        <w:rPr>
          <w:sz w:val="21"/>
          <w:szCs w:val="21"/>
        </w:rPr>
        <w:t xml:space="preserve">) community-based, artisanal, small-scale gold mining and mercury management; (ii) sustainable dryland management in the Sahel and other arid regions; (iii) community-based conservation of threatened landscapes and seascapes, including recognition of new governance types of conserved areas, and conservation of the habitat of iconic species; (iv) inclusive conservation approach partnering with indigenous peoples in the Congo Basin, Amazon and other globally important forests; and (v) women and eco-entrepreneurship to crowd in partnerships in support of sustainable value chains.  </w:t>
      </w:r>
    </w:p>
    <w:p w14:paraId="325C8021" w14:textId="77777777" w:rsidR="008B6A15" w:rsidRPr="00B26FA8" w:rsidRDefault="008B6A15" w:rsidP="000144FA">
      <w:pPr>
        <w:spacing w:after="0"/>
        <w:rPr>
          <w:sz w:val="21"/>
          <w:szCs w:val="21"/>
        </w:rPr>
      </w:pPr>
    </w:p>
    <w:p w14:paraId="21AC3580" w14:textId="77777777" w:rsidR="008B6A15" w:rsidRPr="00B26FA8" w:rsidRDefault="008B6A15" w:rsidP="000144FA">
      <w:pPr>
        <w:spacing w:after="0"/>
        <w:rPr>
          <w:i/>
          <w:sz w:val="21"/>
          <w:szCs w:val="21"/>
        </w:rPr>
      </w:pPr>
      <w:r w:rsidRPr="00B26FA8">
        <w:rPr>
          <w:i/>
          <w:sz w:val="21"/>
          <w:szCs w:val="21"/>
        </w:rPr>
        <w:t>(d)</w:t>
      </w:r>
      <w:r w:rsidRPr="00B26FA8">
        <w:rPr>
          <w:i/>
          <w:sz w:val="21"/>
          <w:szCs w:val="21"/>
        </w:rPr>
        <w:tab/>
        <w:t xml:space="preserve">Promoting partnerships and broader adoption: scaling up and replication results </w:t>
      </w:r>
    </w:p>
    <w:p w14:paraId="668D3C39" w14:textId="77777777" w:rsidR="008B6A15" w:rsidRPr="00B26FA8" w:rsidRDefault="008B6A15" w:rsidP="001079ED">
      <w:pPr>
        <w:numPr>
          <w:ilvl w:val="0"/>
          <w:numId w:val="7"/>
        </w:numPr>
        <w:spacing w:after="0"/>
        <w:ind w:left="0" w:firstLine="0"/>
        <w:rPr>
          <w:sz w:val="21"/>
          <w:szCs w:val="21"/>
        </w:rPr>
      </w:pPr>
      <w:r w:rsidRPr="00B26FA8">
        <w:rPr>
          <w:sz w:val="21"/>
          <w:szCs w:val="21"/>
        </w:rPr>
        <w:t xml:space="preserve">Building on its mission, Local Actions, Global Impact, the SGP provides a network of local ideas and approaches that contribute to and influence policies and strategies at all levels. The Sixth Comprehensive Evaluation of the GEF (OPS6) highlights the success of broader adoption (e.g., scaling up, replication, and mainstreaming), demonstrated by SGP projects. Adoption of successful initiatives will continue to increase through the SGP’s CSO-Government-Private Sector Dialogue Platform and its Global Knowledge Platform (e.g., South-South cooperation, digital library, knowledge fairs), as well as by the creation of spaces for CSOs/CBOs to engage in policy and program development at the national and subnational levels. The SGP also will seek active partnership with relevant institutions to leverage resources and scale up its initiatives for more wide-reaching results and impacts.   </w:t>
      </w:r>
    </w:p>
    <w:p w14:paraId="534C56E9" w14:textId="77777777" w:rsidR="008B6A15" w:rsidRPr="00B26FA8" w:rsidRDefault="008B6A15" w:rsidP="000144FA">
      <w:pPr>
        <w:spacing w:after="0"/>
        <w:rPr>
          <w:sz w:val="21"/>
          <w:szCs w:val="21"/>
        </w:rPr>
      </w:pPr>
      <w:r w:rsidRPr="00B26FA8">
        <w:rPr>
          <w:sz w:val="21"/>
          <w:szCs w:val="21"/>
        </w:rPr>
        <w:t xml:space="preserve"> </w:t>
      </w:r>
    </w:p>
    <w:p w14:paraId="32AEFA51" w14:textId="77777777" w:rsidR="008B6A15" w:rsidRPr="00B26FA8" w:rsidRDefault="008B6A15" w:rsidP="000144FA">
      <w:pPr>
        <w:spacing w:after="0"/>
        <w:rPr>
          <w:i/>
          <w:sz w:val="21"/>
          <w:szCs w:val="21"/>
        </w:rPr>
      </w:pPr>
      <w:r w:rsidRPr="00B26FA8">
        <w:rPr>
          <w:i/>
          <w:sz w:val="21"/>
          <w:szCs w:val="21"/>
        </w:rPr>
        <w:t>(e)</w:t>
      </w:r>
      <w:r w:rsidRPr="00B26FA8">
        <w:rPr>
          <w:i/>
          <w:sz w:val="21"/>
          <w:szCs w:val="21"/>
        </w:rPr>
        <w:tab/>
        <w:t>Serving as a dependable global community-based grant mechanism and platform for the environment</w:t>
      </w:r>
    </w:p>
    <w:p w14:paraId="7DC5CED0" w14:textId="77777777" w:rsidR="008B6A15" w:rsidRPr="00B26FA8" w:rsidRDefault="008B6A15" w:rsidP="001079ED">
      <w:pPr>
        <w:numPr>
          <w:ilvl w:val="0"/>
          <w:numId w:val="7"/>
        </w:numPr>
        <w:spacing w:after="0"/>
        <w:ind w:left="0" w:firstLine="0"/>
        <w:rPr>
          <w:sz w:val="21"/>
          <w:szCs w:val="21"/>
        </w:rPr>
      </w:pPr>
      <w:r w:rsidRPr="00B26FA8">
        <w:rPr>
          <w:sz w:val="21"/>
          <w:szCs w:val="21"/>
        </w:rPr>
        <w:t>Building on its 25 years of experience, the SGP is well positioned to act as a dependable community-based and grant mechanism and platform to address global environmental issues in many developing countries. The SGP aims to strengthen its partnership and synergies with organizations and initiatives to effectively benefit CSOs and local communities at the global, regional, and local levels. The SGP also will liaise closely with the GEF Secretariat and GEF agencies on relevant programs and projects, including its Impact Programs and Programmatic Approaches, as well as Full-sized and Medium-sized projects, particularly in relation to community issues. The SGP has already played a key role as a community-based grant mechanism under several FSPs, such as the “child” projects under GEF Programmatic Approaches on Wildlife Management and International Waters and the Integrated Approach Pilot on Food Security. This collaboration between different modalities of GEF funding available to countries has created strategic linkages between SGP and other GEF projects at the country level. It is also intended to ensure that innovative local actions, supported by the SGP, will be scaled up at the national and subnational levels within the parameters of GEF FSPs.</w:t>
      </w:r>
    </w:p>
    <w:p w14:paraId="289BF627" w14:textId="77777777" w:rsidR="008B6A15" w:rsidRPr="00B26FA8" w:rsidRDefault="008B6A15" w:rsidP="000144FA">
      <w:pPr>
        <w:spacing w:after="0"/>
        <w:rPr>
          <w:sz w:val="21"/>
          <w:szCs w:val="21"/>
        </w:rPr>
      </w:pPr>
    </w:p>
    <w:p w14:paraId="023F01ED" w14:textId="00166939" w:rsidR="008B6A15" w:rsidRPr="00146C30" w:rsidRDefault="008B6A15" w:rsidP="001079ED">
      <w:pPr>
        <w:numPr>
          <w:ilvl w:val="0"/>
          <w:numId w:val="22"/>
        </w:numPr>
        <w:spacing w:after="0"/>
        <w:rPr>
          <w:b/>
          <w:i/>
          <w:iCs/>
          <w:sz w:val="21"/>
          <w:szCs w:val="21"/>
        </w:rPr>
      </w:pPr>
      <w:r w:rsidRPr="00146C30">
        <w:rPr>
          <w:b/>
          <w:i/>
          <w:iCs/>
          <w:sz w:val="21"/>
          <w:szCs w:val="21"/>
        </w:rPr>
        <w:t xml:space="preserve">Objective </w:t>
      </w:r>
      <w:r w:rsidR="00B35F4B" w:rsidRPr="00146C30">
        <w:rPr>
          <w:b/>
          <w:i/>
          <w:iCs/>
          <w:sz w:val="21"/>
          <w:szCs w:val="21"/>
        </w:rPr>
        <w:t xml:space="preserve">and </w:t>
      </w:r>
      <w:r w:rsidRPr="00146C30">
        <w:rPr>
          <w:rFonts w:cs="Segoe UI"/>
          <w:b/>
          <w:i/>
          <w:iCs/>
          <w:color w:val="000000"/>
          <w:sz w:val="21"/>
          <w:szCs w:val="21"/>
        </w:rPr>
        <w:t>Strategic</w:t>
      </w:r>
      <w:r w:rsidRPr="00146C30">
        <w:rPr>
          <w:b/>
          <w:i/>
          <w:iCs/>
          <w:sz w:val="21"/>
          <w:szCs w:val="21"/>
        </w:rPr>
        <w:t xml:space="preserve"> Initiatives</w:t>
      </w:r>
    </w:p>
    <w:p w14:paraId="27F1D501" w14:textId="77777777" w:rsidR="008B6A15" w:rsidRPr="00B26FA8" w:rsidRDefault="008B6A15" w:rsidP="000144FA">
      <w:pPr>
        <w:spacing w:after="0"/>
        <w:rPr>
          <w:sz w:val="21"/>
          <w:szCs w:val="21"/>
        </w:rPr>
      </w:pPr>
    </w:p>
    <w:p w14:paraId="03854C87" w14:textId="0CDAA87A" w:rsidR="008B6A15" w:rsidRPr="00B26FA8" w:rsidRDefault="008B6A15" w:rsidP="001079ED">
      <w:pPr>
        <w:numPr>
          <w:ilvl w:val="0"/>
          <w:numId w:val="7"/>
        </w:numPr>
        <w:spacing w:after="0"/>
        <w:ind w:left="0" w:firstLine="0"/>
        <w:rPr>
          <w:sz w:val="21"/>
          <w:szCs w:val="21"/>
        </w:rPr>
      </w:pPr>
      <w:r w:rsidRPr="00B26FA8">
        <w:rPr>
          <w:sz w:val="21"/>
          <w:szCs w:val="21"/>
        </w:rPr>
        <w:t>The objective of the project is “</w:t>
      </w:r>
      <w:r w:rsidRPr="00B26FA8">
        <w:rPr>
          <w:i/>
          <w:sz w:val="21"/>
          <w:szCs w:val="21"/>
        </w:rPr>
        <w:t>to promote and support</w:t>
      </w:r>
      <w:r w:rsidR="000F4684" w:rsidRPr="00B26FA8">
        <w:rPr>
          <w:i/>
          <w:sz w:val="21"/>
          <w:szCs w:val="21"/>
        </w:rPr>
        <w:t xml:space="preserve"> community-based</w:t>
      </w:r>
      <w:r w:rsidRPr="00B26FA8">
        <w:rPr>
          <w:i/>
          <w:sz w:val="21"/>
          <w:szCs w:val="21"/>
        </w:rPr>
        <w:t xml:space="preserve"> innovative</w:t>
      </w:r>
      <w:r w:rsidR="000F4684" w:rsidRPr="00B26FA8">
        <w:rPr>
          <w:i/>
          <w:sz w:val="21"/>
          <w:szCs w:val="21"/>
        </w:rPr>
        <w:t>, inclusive</w:t>
      </w:r>
      <w:r w:rsidRPr="00B26FA8">
        <w:rPr>
          <w:i/>
          <w:sz w:val="21"/>
          <w:szCs w:val="21"/>
        </w:rPr>
        <w:t xml:space="preserve"> and</w:t>
      </w:r>
      <w:r w:rsidR="000F4684" w:rsidRPr="00B26FA8">
        <w:rPr>
          <w:i/>
          <w:sz w:val="21"/>
          <w:szCs w:val="21"/>
        </w:rPr>
        <w:t xml:space="preserve"> impactful</w:t>
      </w:r>
      <w:r w:rsidRPr="00B26FA8">
        <w:rPr>
          <w:i/>
          <w:sz w:val="21"/>
          <w:szCs w:val="21"/>
        </w:rPr>
        <w:t xml:space="preserve"> initiatives and foster multi-stakeholder partnerships at the local level to tackle global environmental issues in priority landscapes and seascapes</w:t>
      </w:r>
      <w:r w:rsidRPr="00B26FA8">
        <w:rPr>
          <w:sz w:val="21"/>
          <w:szCs w:val="21"/>
        </w:rPr>
        <w:t xml:space="preserve">”. </w:t>
      </w:r>
    </w:p>
    <w:p w14:paraId="2BD57D42" w14:textId="77777777" w:rsidR="008B6A15" w:rsidRPr="00B26FA8" w:rsidRDefault="008B6A15" w:rsidP="000144FA">
      <w:pPr>
        <w:spacing w:after="0"/>
        <w:rPr>
          <w:sz w:val="21"/>
          <w:szCs w:val="21"/>
        </w:rPr>
      </w:pPr>
    </w:p>
    <w:p w14:paraId="383318E1" w14:textId="77777777" w:rsidR="008B6A15" w:rsidRPr="00B26FA8" w:rsidRDefault="008B6A15" w:rsidP="001079ED">
      <w:pPr>
        <w:numPr>
          <w:ilvl w:val="0"/>
          <w:numId w:val="7"/>
        </w:numPr>
        <w:spacing w:after="0"/>
        <w:ind w:left="0" w:firstLine="0"/>
        <w:rPr>
          <w:sz w:val="21"/>
          <w:szCs w:val="21"/>
        </w:rPr>
      </w:pPr>
      <w:r w:rsidRPr="00B26FA8">
        <w:rPr>
          <w:sz w:val="21"/>
          <w:szCs w:val="21"/>
        </w:rPr>
        <w:t>This objective will be achieved through several strategic initiatives as described below. In alignment with the overall GEF-7 programming, the SGP will focus its efforts on targeted strategic initiatives that promote integrated approaches in addressing key global environmental issues.  As an overarching strategy, the SGP will adopt and strengthen its landscape and seascape approach to focus and concentrate its programming on globally recognized important ecosystems (including Key Biodiversity Areas).  It will seek synergies, implement multi-sectoral approaches by involving communities at the landscape/seascape levels, and facilitate community actions to effectively manage the complex mosaic land/seascapes. The SGP will seek participation in further conceptualizing Impact Programs and relevant focal area programs</w:t>
      </w:r>
    </w:p>
    <w:p w14:paraId="1B4E49A8" w14:textId="77777777" w:rsidR="008B6A15" w:rsidRPr="00B26FA8" w:rsidRDefault="008B6A15" w:rsidP="000144FA">
      <w:pPr>
        <w:spacing w:after="0"/>
        <w:rPr>
          <w:sz w:val="21"/>
          <w:szCs w:val="21"/>
        </w:rPr>
      </w:pPr>
      <w:r w:rsidRPr="00B26FA8">
        <w:rPr>
          <w:sz w:val="21"/>
          <w:szCs w:val="21"/>
        </w:rPr>
        <w:t xml:space="preserve">and projects, at the same time welcoming local community perspectives.  </w:t>
      </w:r>
    </w:p>
    <w:p w14:paraId="256C644F" w14:textId="77777777" w:rsidR="008B6A15" w:rsidRPr="00B26FA8" w:rsidRDefault="008B6A15" w:rsidP="000144FA">
      <w:pPr>
        <w:spacing w:after="0"/>
        <w:rPr>
          <w:sz w:val="21"/>
          <w:szCs w:val="21"/>
        </w:rPr>
      </w:pPr>
    </w:p>
    <w:p w14:paraId="4A50FFF8" w14:textId="77777777" w:rsidR="008B6A15" w:rsidRPr="00B26FA8" w:rsidRDefault="008B6A15" w:rsidP="001079ED">
      <w:pPr>
        <w:numPr>
          <w:ilvl w:val="0"/>
          <w:numId w:val="7"/>
        </w:numPr>
        <w:spacing w:after="0"/>
        <w:ind w:left="0" w:firstLine="0"/>
        <w:rPr>
          <w:sz w:val="21"/>
          <w:szCs w:val="21"/>
        </w:rPr>
      </w:pPr>
      <w:r w:rsidRPr="00B26FA8">
        <w:rPr>
          <w:sz w:val="21"/>
          <w:szCs w:val="21"/>
        </w:rPr>
        <w:t xml:space="preserve">Depending on country and stakeholder priorities under the updated SGP Country Programme Strategy, each SGP Country Programmes may elect to focus on only a few of the strategic initiatives to further sharpen the scope of SGP grantmaking and achieve greater strategic impacts. </w:t>
      </w:r>
    </w:p>
    <w:p w14:paraId="20789BB2" w14:textId="77777777" w:rsidR="008B6A15" w:rsidRPr="00B26FA8" w:rsidRDefault="008B6A15" w:rsidP="000144FA">
      <w:pPr>
        <w:spacing w:after="0"/>
        <w:rPr>
          <w:sz w:val="21"/>
          <w:szCs w:val="21"/>
        </w:rPr>
      </w:pPr>
    </w:p>
    <w:p w14:paraId="4DF9C3E5" w14:textId="3426D93C" w:rsidR="008B6A15" w:rsidRPr="00B26FA8" w:rsidRDefault="008B6A15" w:rsidP="000144FA">
      <w:pPr>
        <w:spacing w:after="0"/>
        <w:rPr>
          <w:b/>
          <w:sz w:val="21"/>
          <w:szCs w:val="21"/>
        </w:rPr>
      </w:pPr>
      <w:r w:rsidRPr="00B26FA8">
        <w:rPr>
          <w:b/>
          <w:sz w:val="21"/>
          <w:szCs w:val="21"/>
        </w:rPr>
        <w:t xml:space="preserve">Strategic Initiative 1 – Community-based conservation of threatened ecosystems and species: </w:t>
      </w:r>
      <w:r w:rsidR="00AC423B" w:rsidRPr="00B26FA8">
        <w:rPr>
          <w:b/>
          <w:sz w:val="21"/>
          <w:szCs w:val="21"/>
        </w:rPr>
        <w:t>land and water</w:t>
      </w:r>
    </w:p>
    <w:p w14:paraId="44E77900" w14:textId="1A014A30" w:rsidR="00D95858" w:rsidRPr="00152062" w:rsidRDefault="008B6A15" w:rsidP="001079ED">
      <w:pPr>
        <w:numPr>
          <w:ilvl w:val="0"/>
          <w:numId w:val="7"/>
        </w:numPr>
        <w:spacing w:after="0"/>
        <w:ind w:left="0" w:firstLine="0"/>
        <w:rPr>
          <w:sz w:val="21"/>
          <w:szCs w:val="21"/>
        </w:rPr>
      </w:pPr>
      <w:r w:rsidRPr="00B26FA8">
        <w:rPr>
          <w:sz w:val="21"/>
          <w:szCs w:val="21"/>
        </w:rPr>
        <w:t xml:space="preserve">Under this Strategic Initiative, the SGP will demonstrate for conservation and sustainable use of threatened ecosystems and species in priority landscapes and seascapes through an integrated approach in alignment with GEF-7 biodiversity, land degradation, and international </w:t>
      </w:r>
      <w:r w:rsidR="00AC423B" w:rsidRPr="00B26FA8">
        <w:rPr>
          <w:sz w:val="21"/>
          <w:szCs w:val="21"/>
        </w:rPr>
        <w:t xml:space="preserve">waters </w:t>
      </w:r>
      <w:r w:rsidRPr="00B26FA8">
        <w:rPr>
          <w:sz w:val="21"/>
          <w:szCs w:val="21"/>
        </w:rPr>
        <w:t xml:space="preserve">focal area strategies and Impact Program on Sustainable Forest Management. The SGP grants under this strategic initiative will focus on both conservation and sustainable use: including management of protected areas and corridors, integrated river-basins, and large marine ecosystems with active involvement of communities (e.g. Indigenous and Communities </w:t>
      </w:r>
      <w:r w:rsidRPr="00152062">
        <w:rPr>
          <w:sz w:val="21"/>
          <w:szCs w:val="21"/>
        </w:rPr>
        <w:t xml:space="preserve">Conserved Areas (ICCAs) and private protected areas) as well as mainstreaming biodiversity in key production sectors (e.g. agriculture, forestry, fisheries, and infrastructure).  Specifically, the SGP will support </w:t>
      </w:r>
      <w:r w:rsidR="00F8736D" w:rsidRPr="00152062">
        <w:rPr>
          <w:sz w:val="21"/>
          <w:szCs w:val="21"/>
        </w:rPr>
        <w:t>appropriate</w:t>
      </w:r>
      <w:r w:rsidRPr="00152062">
        <w:rPr>
          <w:sz w:val="21"/>
          <w:szCs w:val="21"/>
        </w:rPr>
        <w:t xml:space="preserve"> community-based </w:t>
      </w:r>
      <w:r w:rsidR="00F8736D" w:rsidRPr="00152062">
        <w:rPr>
          <w:sz w:val="21"/>
          <w:szCs w:val="21"/>
        </w:rPr>
        <w:t xml:space="preserve">measures that conserve biodiversity and support implementation of </w:t>
      </w:r>
      <w:r w:rsidRPr="00152062">
        <w:rPr>
          <w:sz w:val="21"/>
          <w:szCs w:val="21"/>
        </w:rPr>
        <w:t>protected area/landscape management plans in priority landscape</w:t>
      </w:r>
      <w:r w:rsidR="00AC423B" w:rsidRPr="00152062">
        <w:rPr>
          <w:sz w:val="21"/>
          <w:szCs w:val="21"/>
        </w:rPr>
        <w:t>s or seascapes</w:t>
      </w:r>
      <w:r w:rsidRPr="00152062">
        <w:rPr>
          <w:sz w:val="21"/>
          <w:szCs w:val="21"/>
        </w:rPr>
        <w:t xml:space="preserve"> </w:t>
      </w:r>
      <w:r w:rsidR="00673A88" w:rsidRPr="00152062">
        <w:rPr>
          <w:sz w:val="21"/>
          <w:szCs w:val="21"/>
        </w:rPr>
        <w:t xml:space="preserve">bringing under improved management </w:t>
      </w:r>
      <w:r w:rsidRPr="00152062">
        <w:rPr>
          <w:sz w:val="21"/>
          <w:szCs w:val="21"/>
        </w:rPr>
        <w:t>at least 1</w:t>
      </w:r>
      <w:r w:rsidR="00673A88" w:rsidRPr="00152062">
        <w:rPr>
          <w:sz w:val="21"/>
          <w:szCs w:val="21"/>
        </w:rPr>
        <w:t>.2</w:t>
      </w:r>
      <w:r w:rsidRPr="00152062">
        <w:rPr>
          <w:sz w:val="21"/>
          <w:szCs w:val="21"/>
        </w:rPr>
        <w:t xml:space="preserve"> million ha of terrestrial PAs and MPAs. </w:t>
      </w:r>
    </w:p>
    <w:p w14:paraId="1EB0424B" w14:textId="77777777" w:rsidR="00D95858" w:rsidRPr="00B26FA8" w:rsidRDefault="00D95858" w:rsidP="000144FA">
      <w:pPr>
        <w:spacing w:after="0"/>
        <w:rPr>
          <w:sz w:val="21"/>
          <w:szCs w:val="21"/>
        </w:rPr>
      </w:pPr>
    </w:p>
    <w:p w14:paraId="3D1383AE" w14:textId="6530E57A" w:rsidR="007B5E1D" w:rsidRPr="00B26FA8" w:rsidRDefault="008B6A15" w:rsidP="001079ED">
      <w:pPr>
        <w:numPr>
          <w:ilvl w:val="0"/>
          <w:numId w:val="7"/>
        </w:numPr>
        <w:spacing w:after="0"/>
        <w:ind w:left="0" w:firstLine="0"/>
        <w:rPr>
          <w:sz w:val="21"/>
          <w:szCs w:val="21"/>
        </w:rPr>
      </w:pPr>
      <w:r w:rsidRPr="00B26FA8">
        <w:rPr>
          <w:sz w:val="21"/>
          <w:szCs w:val="21"/>
        </w:rPr>
        <w:t xml:space="preserve">With the active involvement of civil society organizations (CSOs) and IPLCs, the </w:t>
      </w:r>
      <w:r w:rsidR="009B3A0B" w:rsidRPr="00B26FA8">
        <w:rPr>
          <w:sz w:val="21"/>
          <w:szCs w:val="21"/>
        </w:rPr>
        <w:t>project, under threatened</w:t>
      </w:r>
      <w:r w:rsidR="00D821AF" w:rsidRPr="00B26FA8">
        <w:rPr>
          <w:sz w:val="21"/>
          <w:szCs w:val="21"/>
        </w:rPr>
        <w:t xml:space="preserve"> ecosystems and species strategic initiative </w:t>
      </w:r>
      <w:r w:rsidRPr="00B26FA8">
        <w:rPr>
          <w:sz w:val="21"/>
          <w:szCs w:val="21"/>
        </w:rPr>
        <w:t xml:space="preserve">will </w:t>
      </w:r>
      <w:r w:rsidR="002B54C9" w:rsidRPr="00B26FA8">
        <w:rPr>
          <w:rFonts w:asciiTheme="minorHAnsi" w:hAnsiTheme="minorHAnsi" w:cstheme="minorHAnsi"/>
          <w:color w:val="000000"/>
          <w:szCs w:val="20"/>
        </w:rPr>
        <w:t>focus</w:t>
      </w:r>
      <w:r w:rsidR="006856C2" w:rsidRPr="00B26FA8">
        <w:rPr>
          <w:rFonts w:asciiTheme="minorHAnsi" w:hAnsiTheme="minorHAnsi" w:cstheme="minorHAnsi"/>
          <w:color w:val="000000"/>
          <w:szCs w:val="20"/>
        </w:rPr>
        <w:t xml:space="preserve"> on</w:t>
      </w:r>
      <w:r w:rsidR="007B5E1D" w:rsidRPr="00B26FA8">
        <w:rPr>
          <w:rFonts w:asciiTheme="minorHAnsi" w:hAnsiTheme="minorHAnsi" w:cstheme="minorHAnsi"/>
          <w:color w:val="000000"/>
          <w:szCs w:val="20"/>
        </w:rPr>
        <w:t xml:space="preserve"> </w:t>
      </w:r>
      <w:r w:rsidRPr="00B26FA8">
        <w:rPr>
          <w:sz w:val="21"/>
          <w:szCs w:val="21"/>
        </w:rPr>
        <w:t>inter alia</w:t>
      </w:r>
      <w:r w:rsidR="007B5E1D" w:rsidRPr="00B26FA8">
        <w:rPr>
          <w:sz w:val="21"/>
          <w:szCs w:val="21"/>
        </w:rPr>
        <w:t>:</w:t>
      </w:r>
    </w:p>
    <w:p w14:paraId="57FC7D4F" w14:textId="3AED5306" w:rsidR="007B5E1D" w:rsidRPr="00B26FA8" w:rsidRDefault="008B6A15" w:rsidP="000144FA">
      <w:pPr>
        <w:rPr>
          <w:rFonts w:asciiTheme="minorHAnsi" w:hAnsiTheme="minorHAnsi" w:cstheme="minorHAnsi"/>
          <w:sz w:val="21"/>
          <w:szCs w:val="21"/>
        </w:rPr>
      </w:pPr>
      <w:r w:rsidRPr="00B26FA8">
        <w:rPr>
          <w:sz w:val="21"/>
          <w:szCs w:val="21"/>
        </w:rPr>
        <w:t xml:space="preserve"> </w:t>
      </w:r>
    </w:p>
    <w:p w14:paraId="3BCD0C83" w14:textId="2C3C9324" w:rsidR="00D821AF" w:rsidRPr="00B26FA8" w:rsidRDefault="00D95858" w:rsidP="001079ED">
      <w:pPr>
        <w:pStyle w:val="ListParagraph"/>
        <w:numPr>
          <w:ilvl w:val="0"/>
          <w:numId w:val="13"/>
        </w:numPr>
        <w:jc w:val="both"/>
        <w:rPr>
          <w:rFonts w:asciiTheme="minorHAnsi" w:hAnsiTheme="minorHAnsi" w:cstheme="minorHAnsi"/>
          <w:color w:val="000000"/>
          <w:szCs w:val="20"/>
        </w:rPr>
      </w:pPr>
      <w:r w:rsidRPr="00B26FA8">
        <w:rPr>
          <w:rFonts w:asciiTheme="minorHAnsi" w:hAnsiTheme="minorHAnsi" w:cstheme="minorHAnsi"/>
          <w:sz w:val="21"/>
          <w:szCs w:val="21"/>
        </w:rPr>
        <w:t>I</w:t>
      </w:r>
      <w:r w:rsidR="00CD538D" w:rsidRPr="00B26FA8">
        <w:rPr>
          <w:rFonts w:asciiTheme="minorHAnsi" w:hAnsiTheme="minorHAnsi" w:cstheme="minorHAnsi"/>
          <w:sz w:val="21"/>
          <w:szCs w:val="21"/>
        </w:rPr>
        <w:t xml:space="preserve">mproved </w:t>
      </w:r>
      <w:r w:rsidR="008B6A15" w:rsidRPr="00B26FA8">
        <w:rPr>
          <w:rFonts w:asciiTheme="minorHAnsi" w:hAnsiTheme="minorHAnsi" w:cstheme="minorHAnsi"/>
          <w:sz w:val="21"/>
          <w:szCs w:val="21"/>
        </w:rPr>
        <w:t xml:space="preserve">management </w:t>
      </w:r>
      <w:r w:rsidR="00CD538D" w:rsidRPr="00B26FA8">
        <w:rPr>
          <w:rFonts w:asciiTheme="minorHAnsi" w:hAnsiTheme="minorHAnsi" w:cstheme="minorHAnsi"/>
          <w:sz w:val="21"/>
          <w:szCs w:val="21"/>
        </w:rPr>
        <w:t xml:space="preserve">effectiveness </w:t>
      </w:r>
      <w:r w:rsidR="008B6A15" w:rsidRPr="00B26FA8">
        <w:rPr>
          <w:rFonts w:asciiTheme="minorHAnsi" w:hAnsiTheme="minorHAnsi" w:cstheme="minorHAnsi"/>
          <w:sz w:val="21"/>
          <w:szCs w:val="21"/>
        </w:rPr>
        <w:t xml:space="preserve">of </w:t>
      </w:r>
      <w:r w:rsidR="004E2D2B" w:rsidRPr="00B26FA8">
        <w:rPr>
          <w:rFonts w:asciiTheme="minorHAnsi" w:hAnsiTheme="minorHAnsi" w:cstheme="minorHAnsi"/>
          <w:sz w:val="21"/>
          <w:szCs w:val="21"/>
        </w:rPr>
        <w:t xml:space="preserve">terrestrial and marine </w:t>
      </w:r>
      <w:r w:rsidR="008B6A15" w:rsidRPr="00B26FA8">
        <w:rPr>
          <w:rFonts w:asciiTheme="minorHAnsi" w:hAnsiTheme="minorHAnsi" w:cstheme="minorHAnsi"/>
          <w:b/>
          <w:sz w:val="21"/>
          <w:szCs w:val="21"/>
        </w:rPr>
        <w:t>protected areas</w:t>
      </w:r>
      <w:r w:rsidR="00CD538D" w:rsidRPr="00B26FA8">
        <w:rPr>
          <w:rFonts w:asciiTheme="minorHAnsi" w:hAnsiTheme="minorHAnsi" w:cstheme="minorHAnsi"/>
          <w:b/>
          <w:sz w:val="21"/>
          <w:szCs w:val="21"/>
        </w:rPr>
        <w:t xml:space="preserve"> and corridors</w:t>
      </w:r>
      <w:r w:rsidR="008B6A15" w:rsidRPr="00B26FA8">
        <w:rPr>
          <w:rFonts w:asciiTheme="minorHAnsi" w:hAnsiTheme="minorHAnsi" w:cstheme="minorHAnsi"/>
          <w:sz w:val="21"/>
          <w:szCs w:val="21"/>
        </w:rPr>
        <w:t xml:space="preserve">; </w:t>
      </w:r>
      <w:r w:rsidR="00D821AF" w:rsidRPr="00B26FA8">
        <w:rPr>
          <w:rFonts w:asciiTheme="minorHAnsi" w:hAnsiTheme="minorHAnsi" w:cstheme="minorHAnsi"/>
          <w:sz w:val="21"/>
          <w:szCs w:val="21"/>
        </w:rPr>
        <w:t>including</w:t>
      </w:r>
      <w:r w:rsidR="008B6A15" w:rsidRPr="00B26FA8">
        <w:rPr>
          <w:rFonts w:asciiTheme="minorHAnsi" w:hAnsiTheme="minorHAnsi" w:cstheme="minorHAnsi"/>
          <w:sz w:val="21"/>
          <w:szCs w:val="21"/>
        </w:rPr>
        <w:t xml:space="preserve"> Indigenous Peoples and Community Conserved Territories and Areas (ICCAs), private protected areas, KBAs and other effective conservation measures (OECMs); </w:t>
      </w:r>
    </w:p>
    <w:p w14:paraId="4C9EB7C7" w14:textId="2DFAB351" w:rsidR="00CD538D" w:rsidRPr="00B26FA8" w:rsidRDefault="00CD538D" w:rsidP="001079ED">
      <w:pPr>
        <w:pStyle w:val="ListParagraph"/>
        <w:numPr>
          <w:ilvl w:val="0"/>
          <w:numId w:val="13"/>
        </w:numPr>
        <w:contextualSpacing/>
        <w:jc w:val="both"/>
        <w:rPr>
          <w:rFonts w:asciiTheme="minorHAnsi" w:hAnsiTheme="minorHAnsi" w:cstheme="minorHAnsi"/>
          <w:color w:val="000000"/>
          <w:sz w:val="21"/>
          <w:szCs w:val="21"/>
        </w:rPr>
      </w:pPr>
      <w:r w:rsidRPr="00B26FA8">
        <w:rPr>
          <w:rFonts w:asciiTheme="minorHAnsi" w:hAnsiTheme="minorHAnsi" w:cstheme="minorHAnsi"/>
          <w:color w:val="000000"/>
          <w:sz w:val="21"/>
          <w:szCs w:val="21"/>
        </w:rPr>
        <w:t xml:space="preserve">Improved community-led </w:t>
      </w:r>
      <w:r w:rsidRPr="00B26FA8">
        <w:rPr>
          <w:rFonts w:asciiTheme="minorHAnsi" w:hAnsiTheme="minorHAnsi" w:cstheme="minorHAnsi"/>
          <w:b/>
          <w:color w:val="000000"/>
          <w:sz w:val="21"/>
          <w:szCs w:val="21"/>
        </w:rPr>
        <w:t>biodiversity</w:t>
      </w:r>
      <w:r w:rsidR="0013436B" w:rsidRPr="00B26FA8">
        <w:rPr>
          <w:rFonts w:asciiTheme="minorHAnsi" w:hAnsiTheme="minorHAnsi" w:cstheme="minorHAnsi"/>
          <w:b/>
          <w:color w:val="000000"/>
          <w:sz w:val="21"/>
          <w:szCs w:val="21"/>
        </w:rPr>
        <w:t>-</w:t>
      </w:r>
      <w:r w:rsidRPr="00B26FA8">
        <w:rPr>
          <w:rFonts w:asciiTheme="minorHAnsi" w:hAnsiTheme="minorHAnsi" w:cstheme="minorHAnsi"/>
          <w:b/>
          <w:color w:val="000000"/>
          <w:sz w:val="21"/>
          <w:szCs w:val="21"/>
        </w:rPr>
        <w:t>friendly natural resource use practices and approaches</w:t>
      </w:r>
      <w:r w:rsidRPr="00B26FA8">
        <w:rPr>
          <w:rFonts w:asciiTheme="minorHAnsi" w:hAnsiTheme="minorHAnsi" w:cstheme="minorHAnsi"/>
          <w:color w:val="000000"/>
          <w:sz w:val="21"/>
          <w:szCs w:val="21"/>
        </w:rPr>
        <w:t xml:space="preserve">, including agriculture, fisheries, forestry, tourism, infrastructure, etc. </w:t>
      </w:r>
    </w:p>
    <w:p w14:paraId="52120791" w14:textId="0D0D7E77" w:rsidR="00D821AF" w:rsidRPr="00B26FA8" w:rsidRDefault="00CD538D" w:rsidP="001079ED">
      <w:pPr>
        <w:pStyle w:val="ListParagraph"/>
        <w:numPr>
          <w:ilvl w:val="0"/>
          <w:numId w:val="13"/>
        </w:numPr>
        <w:jc w:val="both"/>
        <w:rPr>
          <w:rFonts w:asciiTheme="minorHAnsi" w:hAnsiTheme="minorHAnsi" w:cstheme="minorHAnsi"/>
          <w:sz w:val="21"/>
          <w:szCs w:val="21"/>
        </w:rPr>
      </w:pPr>
      <w:r w:rsidRPr="00B26FA8">
        <w:rPr>
          <w:rFonts w:asciiTheme="minorHAnsi" w:hAnsiTheme="minorHAnsi" w:cstheme="minorHAnsi"/>
          <w:b/>
          <w:sz w:val="21"/>
          <w:szCs w:val="21"/>
        </w:rPr>
        <w:t>F</w:t>
      </w:r>
      <w:r w:rsidR="004E2D2B" w:rsidRPr="00B26FA8">
        <w:rPr>
          <w:rFonts w:asciiTheme="minorHAnsi" w:hAnsiTheme="minorHAnsi" w:cstheme="minorHAnsi"/>
          <w:b/>
          <w:sz w:val="21"/>
          <w:szCs w:val="21"/>
        </w:rPr>
        <w:t xml:space="preserve">reshwater and </w:t>
      </w:r>
      <w:r w:rsidR="008B6A15" w:rsidRPr="00B26FA8">
        <w:rPr>
          <w:rFonts w:asciiTheme="minorHAnsi" w:hAnsiTheme="minorHAnsi" w:cstheme="minorHAnsi"/>
          <w:b/>
          <w:sz w:val="21"/>
          <w:szCs w:val="21"/>
        </w:rPr>
        <w:t>integrated river-basin management</w:t>
      </w:r>
      <w:r w:rsidR="00AC423B" w:rsidRPr="00B26FA8">
        <w:rPr>
          <w:rFonts w:asciiTheme="minorHAnsi" w:hAnsiTheme="minorHAnsi" w:cstheme="minorHAnsi"/>
          <w:b/>
          <w:sz w:val="21"/>
          <w:szCs w:val="21"/>
        </w:rPr>
        <w:t xml:space="preserve">, </w:t>
      </w:r>
      <w:r w:rsidR="00AC423B" w:rsidRPr="00B26FA8">
        <w:rPr>
          <w:rFonts w:asciiTheme="minorHAnsi" w:hAnsiTheme="minorHAnsi" w:cstheme="minorHAnsi"/>
          <w:sz w:val="21"/>
          <w:szCs w:val="21"/>
        </w:rPr>
        <w:t>especially prevention, reduction and management of land-based pollution that flows into rivers and other freshwater systems.</w:t>
      </w:r>
    </w:p>
    <w:p w14:paraId="09770A61" w14:textId="03F127EC" w:rsidR="004E2D2B" w:rsidRPr="00B26FA8" w:rsidRDefault="00AC423B" w:rsidP="001079ED">
      <w:pPr>
        <w:pStyle w:val="ListParagraph"/>
        <w:numPr>
          <w:ilvl w:val="0"/>
          <w:numId w:val="13"/>
        </w:numPr>
        <w:jc w:val="both"/>
        <w:rPr>
          <w:rFonts w:asciiTheme="minorHAnsi" w:hAnsiTheme="minorHAnsi" w:cstheme="minorHAnsi"/>
          <w:sz w:val="21"/>
          <w:szCs w:val="21"/>
        </w:rPr>
      </w:pPr>
      <w:r w:rsidRPr="00B26FA8">
        <w:rPr>
          <w:rFonts w:asciiTheme="minorHAnsi" w:hAnsiTheme="minorHAnsi" w:cstheme="minorHAnsi"/>
          <w:b/>
          <w:sz w:val="21"/>
          <w:szCs w:val="21"/>
        </w:rPr>
        <w:t xml:space="preserve">Community solutions in blue economy, including promotion of sustainable </w:t>
      </w:r>
      <w:r w:rsidRPr="00B26FA8">
        <w:rPr>
          <w:rFonts w:ascii="Calibri" w:hAnsi="Calibri" w:cs="Calibri"/>
          <w:sz w:val="22"/>
          <w:szCs w:val="22"/>
        </w:rPr>
        <w:t>fisheries, aquaculture, eco-tourism</w:t>
      </w:r>
      <w:r w:rsidR="003A7D22" w:rsidRPr="00B26FA8">
        <w:rPr>
          <w:rFonts w:ascii="Calibri" w:hAnsi="Calibri" w:cs="Calibri"/>
          <w:sz w:val="22"/>
          <w:szCs w:val="22"/>
        </w:rPr>
        <w:t xml:space="preserve"> and conservation and management of coastal habitats for sustainable community livelihoods</w:t>
      </w:r>
      <w:r w:rsidR="008B6A15" w:rsidRPr="00B26FA8">
        <w:rPr>
          <w:rFonts w:asciiTheme="minorHAnsi" w:hAnsiTheme="minorHAnsi" w:cstheme="minorHAnsi"/>
          <w:sz w:val="21"/>
          <w:szCs w:val="21"/>
        </w:rPr>
        <w:t xml:space="preserve">.  </w:t>
      </w:r>
    </w:p>
    <w:p w14:paraId="71B31D29" w14:textId="6DFEAA8D" w:rsidR="00CD538D" w:rsidRPr="00B26FA8" w:rsidRDefault="00CD538D" w:rsidP="001079ED">
      <w:pPr>
        <w:pStyle w:val="ListParagraph"/>
        <w:numPr>
          <w:ilvl w:val="0"/>
          <w:numId w:val="13"/>
        </w:numPr>
        <w:jc w:val="both"/>
        <w:rPr>
          <w:rFonts w:asciiTheme="minorHAnsi" w:hAnsiTheme="minorHAnsi" w:cstheme="minorHAnsi"/>
          <w:sz w:val="21"/>
          <w:szCs w:val="21"/>
        </w:rPr>
      </w:pPr>
      <w:r w:rsidRPr="00B26FA8">
        <w:rPr>
          <w:rFonts w:asciiTheme="minorHAnsi" w:hAnsiTheme="minorHAnsi" w:cstheme="minorHAnsi"/>
          <w:sz w:val="21"/>
          <w:szCs w:val="21"/>
        </w:rPr>
        <w:t xml:space="preserve">Enhanced community-led actions for </w:t>
      </w:r>
      <w:r w:rsidRPr="00B26FA8">
        <w:rPr>
          <w:rFonts w:asciiTheme="minorHAnsi" w:hAnsiTheme="minorHAnsi" w:cstheme="minorHAnsi"/>
          <w:b/>
          <w:sz w:val="21"/>
          <w:szCs w:val="21"/>
        </w:rPr>
        <w:t>t</w:t>
      </w:r>
      <w:r w:rsidR="00D821AF" w:rsidRPr="00B26FA8">
        <w:rPr>
          <w:rFonts w:asciiTheme="minorHAnsi" w:hAnsiTheme="minorHAnsi" w:cstheme="minorHAnsi"/>
          <w:b/>
          <w:sz w:val="21"/>
          <w:szCs w:val="21"/>
        </w:rPr>
        <w:t xml:space="preserve">hreatened </w:t>
      </w:r>
      <w:r w:rsidR="008B6A15" w:rsidRPr="00B26FA8">
        <w:rPr>
          <w:rFonts w:asciiTheme="minorHAnsi" w:hAnsiTheme="minorHAnsi" w:cstheme="minorHAnsi"/>
          <w:b/>
          <w:sz w:val="21"/>
          <w:szCs w:val="21"/>
        </w:rPr>
        <w:t>species conservation</w:t>
      </w:r>
      <w:r w:rsidR="008B6A15" w:rsidRPr="00B26FA8">
        <w:rPr>
          <w:rFonts w:asciiTheme="minorHAnsi" w:hAnsiTheme="minorHAnsi" w:cstheme="minorHAnsi"/>
          <w:sz w:val="21"/>
          <w:szCs w:val="21"/>
        </w:rPr>
        <w:t xml:space="preserve">, </w:t>
      </w:r>
      <w:r w:rsidR="00D821AF" w:rsidRPr="00B26FA8">
        <w:rPr>
          <w:rFonts w:asciiTheme="minorHAnsi" w:hAnsiTheme="minorHAnsi" w:cstheme="minorHAnsi"/>
          <w:sz w:val="21"/>
          <w:szCs w:val="21"/>
        </w:rPr>
        <w:t xml:space="preserve">including </w:t>
      </w:r>
      <w:r w:rsidR="004E2D2B" w:rsidRPr="00B26FA8">
        <w:rPr>
          <w:rFonts w:asciiTheme="minorHAnsi" w:hAnsiTheme="minorHAnsi" w:cstheme="minorHAnsi"/>
          <w:sz w:val="21"/>
          <w:szCs w:val="21"/>
        </w:rPr>
        <w:t xml:space="preserve">addressing </w:t>
      </w:r>
      <w:r w:rsidR="008B6A15" w:rsidRPr="00B26FA8">
        <w:rPr>
          <w:rFonts w:asciiTheme="minorHAnsi" w:hAnsiTheme="minorHAnsi" w:cstheme="minorHAnsi"/>
          <w:sz w:val="21"/>
          <w:szCs w:val="21"/>
        </w:rPr>
        <w:t>human-wildlife conflicts</w:t>
      </w:r>
      <w:r w:rsidR="00D821AF" w:rsidRPr="00B26FA8">
        <w:rPr>
          <w:rFonts w:asciiTheme="minorHAnsi" w:hAnsiTheme="minorHAnsi" w:cstheme="minorHAnsi"/>
          <w:sz w:val="21"/>
          <w:szCs w:val="21"/>
        </w:rPr>
        <w:t>.</w:t>
      </w:r>
      <w:r w:rsidR="001E1886" w:rsidRPr="00B26FA8">
        <w:rPr>
          <w:rFonts w:asciiTheme="minorHAnsi" w:hAnsiTheme="minorHAnsi" w:cstheme="minorHAnsi"/>
          <w:sz w:val="21"/>
          <w:szCs w:val="21"/>
        </w:rPr>
        <w:t xml:space="preserve"> </w:t>
      </w:r>
    </w:p>
    <w:p w14:paraId="6D291145" w14:textId="77777777" w:rsidR="0013436B" w:rsidRPr="00B26FA8" w:rsidRDefault="00F30779" w:rsidP="001079ED">
      <w:pPr>
        <w:pStyle w:val="ListParagraph"/>
        <w:numPr>
          <w:ilvl w:val="0"/>
          <w:numId w:val="13"/>
        </w:numPr>
        <w:jc w:val="both"/>
        <w:rPr>
          <w:rFonts w:asciiTheme="minorHAnsi" w:hAnsiTheme="minorHAnsi" w:cstheme="minorHAnsi"/>
          <w:sz w:val="21"/>
          <w:szCs w:val="21"/>
        </w:rPr>
      </w:pPr>
      <w:r w:rsidRPr="00B26FA8">
        <w:rPr>
          <w:rFonts w:asciiTheme="minorHAnsi" w:hAnsiTheme="minorHAnsi" w:cstheme="minorHAnsi"/>
          <w:b/>
          <w:sz w:val="21"/>
          <w:szCs w:val="21"/>
        </w:rPr>
        <w:lastRenderedPageBreak/>
        <w:t>Access and benefit sharing of genetic resources</w:t>
      </w:r>
      <w:r w:rsidRPr="00B26FA8">
        <w:rPr>
          <w:rFonts w:asciiTheme="minorHAnsi" w:hAnsiTheme="minorHAnsi" w:cstheme="minorHAnsi"/>
          <w:sz w:val="21"/>
          <w:szCs w:val="21"/>
        </w:rPr>
        <w:t xml:space="preserve">, particularly in support of indigenous peoples’ traditional knowledge and customary rights. </w:t>
      </w:r>
    </w:p>
    <w:p w14:paraId="1F8F00B2" w14:textId="77777777" w:rsidR="0013436B" w:rsidRPr="00B26FA8" w:rsidRDefault="0013436B" w:rsidP="0013436B">
      <w:pPr>
        <w:rPr>
          <w:rFonts w:asciiTheme="minorHAnsi" w:hAnsiTheme="minorHAnsi" w:cstheme="minorHAnsi"/>
          <w:sz w:val="21"/>
          <w:szCs w:val="21"/>
        </w:rPr>
      </w:pPr>
    </w:p>
    <w:p w14:paraId="01DD05EE" w14:textId="04E9E24D" w:rsidR="008B6A15" w:rsidRPr="00B26FA8" w:rsidRDefault="00C43779" w:rsidP="0013436B">
      <w:pPr>
        <w:rPr>
          <w:rFonts w:asciiTheme="minorHAnsi" w:hAnsiTheme="minorHAnsi" w:cstheme="minorHAnsi"/>
          <w:sz w:val="21"/>
          <w:szCs w:val="21"/>
        </w:rPr>
      </w:pPr>
      <w:r w:rsidRPr="00B26FA8">
        <w:rPr>
          <w:rFonts w:asciiTheme="minorHAnsi" w:hAnsiTheme="minorHAnsi" w:cstheme="minorHAnsi"/>
          <w:sz w:val="21"/>
          <w:szCs w:val="21"/>
        </w:rPr>
        <w:t xml:space="preserve">During </w:t>
      </w:r>
      <w:r w:rsidR="009B3A0B" w:rsidRPr="00B26FA8">
        <w:rPr>
          <w:rFonts w:asciiTheme="minorHAnsi" w:hAnsiTheme="minorHAnsi" w:cstheme="minorHAnsi"/>
          <w:sz w:val="21"/>
          <w:szCs w:val="21"/>
        </w:rPr>
        <w:t>project period</w:t>
      </w:r>
      <w:r w:rsidRPr="00B26FA8">
        <w:rPr>
          <w:rFonts w:asciiTheme="minorHAnsi" w:hAnsiTheme="minorHAnsi" w:cstheme="minorHAnsi"/>
          <w:sz w:val="21"/>
          <w:szCs w:val="21"/>
        </w:rPr>
        <w:t>, SGP will also support better express</w:t>
      </w:r>
      <w:r w:rsidR="00D95858" w:rsidRPr="00B26FA8">
        <w:rPr>
          <w:rFonts w:asciiTheme="minorHAnsi" w:hAnsiTheme="minorHAnsi" w:cstheme="minorHAnsi"/>
          <w:sz w:val="21"/>
          <w:szCs w:val="21"/>
        </w:rPr>
        <w:t>ion of</w:t>
      </w:r>
      <w:r w:rsidRPr="00B26FA8">
        <w:rPr>
          <w:rFonts w:asciiTheme="minorHAnsi" w:hAnsiTheme="minorHAnsi" w:cstheme="minorHAnsi"/>
          <w:sz w:val="21"/>
          <w:szCs w:val="21"/>
        </w:rPr>
        <w:t xml:space="preserve"> the value of projects for ecosystem services and ecosystem-based adaptation as well. </w:t>
      </w:r>
    </w:p>
    <w:p w14:paraId="173937DB" w14:textId="77777777" w:rsidR="008B6A15" w:rsidRPr="00B26FA8" w:rsidRDefault="008B6A15" w:rsidP="000144FA">
      <w:pPr>
        <w:spacing w:after="0"/>
        <w:rPr>
          <w:rFonts w:asciiTheme="minorHAnsi" w:hAnsiTheme="minorHAnsi" w:cstheme="minorHAnsi"/>
          <w:sz w:val="21"/>
          <w:szCs w:val="21"/>
        </w:rPr>
      </w:pPr>
    </w:p>
    <w:p w14:paraId="426873AB" w14:textId="54C7FE49" w:rsidR="001A3EE8" w:rsidRPr="00B26FA8" w:rsidRDefault="007B5E1D" w:rsidP="00AB301A">
      <w:pPr>
        <w:spacing w:after="0"/>
        <w:rPr>
          <w:sz w:val="21"/>
          <w:szCs w:val="21"/>
        </w:rPr>
      </w:pPr>
      <w:r w:rsidRPr="00B26FA8">
        <w:rPr>
          <w:sz w:val="21"/>
          <w:szCs w:val="21"/>
        </w:rPr>
        <w:t xml:space="preserve">43. </w:t>
      </w:r>
      <w:r w:rsidR="008B6A15" w:rsidRPr="00B26FA8">
        <w:rPr>
          <w:sz w:val="21"/>
          <w:szCs w:val="21"/>
        </w:rPr>
        <w:t xml:space="preserve">The </w:t>
      </w:r>
      <w:r w:rsidR="004C0584">
        <w:rPr>
          <w:sz w:val="21"/>
          <w:szCs w:val="21"/>
        </w:rPr>
        <w:t>SGP</w:t>
      </w:r>
      <w:r w:rsidR="004C0584" w:rsidRPr="00B26FA8">
        <w:rPr>
          <w:sz w:val="21"/>
          <w:szCs w:val="21"/>
        </w:rPr>
        <w:t xml:space="preserve"> </w:t>
      </w:r>
      <w:r w:rsidR="009B3A0B" w:rsidRPr="00B26FA8">
        <w:rPr>
          <w:sz w:val="21"/>
          <w:szCs w:val="21"/>
        </w:rPr>
        <w:t>will employ such</w:t>
      </w:r>
      <w:r w:rsidR="008B6A15" w:rsidRPr="00B26FA8">
        <w:rPr>
          <w:sz w:val="21"/>
          <w:szCs w:val="21"/>
        </w:rPr>
        <w:t xml:space="preserve"> approach </w:t>
      </w:r>
      <w:r w:rsidR="009B3A0B" w:rsidRPr="00B26FA8">
        <w:rPr>
          <w:sz w:val="21"/>
          <w:szCs w:val="21"/>
        </w:rPr>
        <w:t xml:space="preserve">that </w:t>
      </w:r>
      <w:r w:rsidR="008B6A15" w:rsidRPr="00B26FA8">
        <w:rPr>
          <w:sz w:val="21"/>
          <w:szCs w:val="21"/>
        </w:rPr>
        <w:t xml:space="preserve">will promote a ‘polycentric governance’ approach, involving coordinated actions and interventions from different actors, including the government, communities, and private sector. Priority </w:t>
      </w:r>
      <w:r w:rsidR="004E2D2B" w:rsidRPr="00B26FA8">
        <w:rPr>
          <w:sz w:val="21"/>
          <w:szCs w:val="21"/>
        </w:rPr>
        <w:t>land/</w:t>
      </w:r>
      <w:r w:rsidR="008B6A15" w:rsidRPr="00B26FA8">
        <w:rPr>
          <w:sz w:val="21"/>
          <w:szCs w:val="21"/>
        </w:rPr>
        <w:t>seascape areas will be identified taking into consideration partnerships with relevant GEF FSPs, as well as other projects and partners, to enhance local capacity to form regional networks of communities to deepen cooperation among stakeholders</w:t>
      </w:r>
      <w:r w:rsidR="00B763EA" w:rsidRPr="00B26FA8">
        <w:rPr>
          <w:sz w:val="21"/>
          <w:szCs w:val="21"/>
        </w:rPr>
        <w:t>.</w:t>
      </w:r>
      <w:r w:rsidR="008B6A15" w:rsidRPr="00B26FA8">
        <w:rPr>
          <w:sz w:val="21"/>
          <w:szCs w:val="21"/>
        </w:rPr>
        <w:t xml:space="preserve"> </w:t>
      </w:r>
      <w:r w:rsidR="001A3EE8" w:rsidRPr="00AB301A">
        <w:rPr>
          <w:sz w:val="21"/>
          <w:szCs w:val="21"/>
          <w:highlight w:val="yellow"/>
        </w:rPr>
        <w:t>Under this strategic initiative, the SGP will</w:t>
      </w:r>
      <w:r w:rsidR="000677BD">
        <w:rPr>
          <w:sz w:val="21"/>
          <w:szCs w:val="21"/>
          <w:highlight w:val="yellow"/>
        </w:rPr>
        <w:t xml:space="preserve"> also be addressing cross cutting issues such as</w:t>
      </w:r>
      <w:r w:rsidR="001A3EE8" w:rsidRPr="00AB301A">
        <w:rPr>
          <w:sz w:val="21"/>
          <w:szCs w:val="21"/>
          <w:highlight w:val="yellow"/>
        </w:rPr>
        <w:t>: (</w:t>
      </w:r>
      <w:proofErr w:type="spellStart"/>
      <w:r w:rsidR="001A3EE8" w:rsidRPr="00AB301A">
        <w:rPr>
          <w:sz w:val="21"/>
          <w:szCs w:val="21"/>
          <w:highlight w:val="yellow"/>
        </w:rPr>
        <w:t>i</w:t>
      </w:r>
      <w:proofErr w:type="spellEnd"/>
      <w:r w:rsidR="001A3EE8" w:rsidRPr="00AB301A">
        <w:rPr>
          <w:sz w:val="21"/>
          <w:szCs w:val="21"/>
          <w:highlight w:val="yellow"/>
        </w:rPr>
        <w:t xml:space="preserve">) improving knowledge and information collection and management systems to enhance awareness about best practices on conservation of land and seascapes and their associated biodiversity and ecosystems through communication, documentation and dissemination; (ii) support community-based efforts to improve policies that support conservation and sustainable use; (iii) and ensuring gender considerations mainstreamed into natural resources management. The </w:t>
      </w:r>
      <w:r w:rsidR="000677BD">
        <w:rPr>
          <w:sz w:val="21"/>
          <w:szCs w:val="21"/>
          <w:highlight w:val="yellow"/>
        </w:rPr>
        <w:t xml:space="preserve">strategic initiative </w:t>
      </w:r>
      <w:r w:rsidR="001A3EE8" w:rsidRPr="00AB301A">
        <w:rPr>
          <w:sz w:val="21"/>
          <w:szCs w:val="21"/>
          <w:highlight w:val="yellow"/>
        </w:rPr>
        <w:t xml:space="preserve">will  implement recommended actions under </w:t>
      </w:r>
      <w:r w:rsidR="000677BD">
        <w:rPr>
          <w:sz w:val="21"/>
          <w:szCs w:val="21"/>
          <w:highlight w:val="yellow"/>
        </w:rPr>
        <w:t xml:space="preserve">the SGP </w:t>
      </w:r>
      <w:r w:rsidR="001A3EE8" w:rsidRPr="00AB301A">
        <w:rPr>
          <w:sz w:val="21"/>
          <w:szCs w:val="21"/>
          <w:highlight w:val="yellow"/>
        </w:rPr>
        <w:t>gender mainstreaming strategy including</w:t>
      </w:r>
      <w:r w:rsidR="000677BD">
        <w:rPr>
          <w:sz w:val="21"/>
          <w:szCs w:val="21"/>
          <w:highlight w:val="yellow"/>
        </w:rPr>
        <w:t>, but</w:t>
      </w:r>
      <w:r w:rsidR="001A3EE8" w:rsidRPr="00AB301A">
        <w:rPr>
          <w:sz w:val="21"/>
          <w:szCs w:val="21"/>
          <w:highlight w:val="yellow"/>
        </w:rPr>
        <w:t xml:space="preserve"> not limited to</w:t>
      </w:r>
      <w:r w:rsidR="000677BD">
        <w:rPr>
          <w:sz w:val="21"/>
          <w:szCs w:val="21"/>
          <w:highlight w:val="yellow"/>
        </w:rPr>
        <w:t>,</w:t>
      </w:r>
      <w:r w:rsidR="001A3EE8" w:rsidRPr="00AB301A">
        <w:rPr>
          <w:sz w:val="21"/>
          <w:szCs w:val="21"/>
          <w:highlight w:val="yellow"/>
        </w:rPr>
        <w:t xml:space="preserve"> making sure that gender and socially inclusive perspective is applied to </w:t>
      </w:r>
      <w:r w:rsidR="00AB301A" w:rsidRPr="00AB301A">
        <w:rPr>
          <w:sz w:val="21"/>
          <w:szCs w:val="21"/>
          <w:highlight w:val="yellow"/>
        </w:rPr>
        <w:t>all SGP grant making procedures and activities while also making sure that at the national and project level</w:t>
      </w:r>
      <w:r w:rsidR="001A3EE8" w:rsidRPr="00AB301A">
        <w:rPr>
          <w:sz w:val="21"/>
          <w:szCs w:val="21"/>
          <w:highlight w:val="yellow"/>
        </w:rPr>
        <w:t xml:space="preserve"> information is collected and shared across gender and social divides</w:t>
      </w:r>
      <w:r w:rsidR="001A3EE8" w:rsidRPr="001A3EE8">
        <w:rPr>
          <w:sz w:val="21"/>
          <w:szCs w:val="21"/>
        </w:rPr>
        <w:t>.</w:t>
      </w:r>
    </w:p>
    <w:p w14:paraId="4DBB6F16" w14:textId="77777777" w:rsidR="000144FA" w:rsidRPr="00B26FA8" w:rsidRDefault="000144FA" w:rsidP="000144FA">
      <w:pPr>
        <w:spacing w:after="0"/>
        <w:rPr>
          <w:b/>
          <w:sz w:val="21"/>
          <w:szCs w:val="21"/>
        </w:rPr>
      </w:pPr>
    </w:p>
    <w:p w14:paraId="72B266B6" w14:textId="5EF08F6F" w:rsidR="008B6A15" w:rsidRPr="00B26FA8" w:rsidRDefault="008B6A15" w:rsidP="000144FA">
      <w:pPr>
        <w:spacing w:after="0"/>
        <w:rPr>
          <w:b/>
          <w:sz w:val="21"/>
          <w:szCs w:val="21"/>
        </w:rPr>
      </w:pPr>
      <w:r w:rsidRPr="00B26FA8">
        <w:rPr>
          <w:b/>
          <w:sz w:val="21"/>
          <w:szCs w:val="21"/>
        </w:rPr>
        <w:t xml:space="preserve">Strategic Initiative 2 – Sustainable agriculture and fisheries, </w:t>
      </w:r>
      <w:r w:rsidR="00B763EA" w:rsidRPr="00B26FA8">
        <w:rPr>
          <w:b/>
          <w:sz w:val="21"/>
          <w:szCs w:val="21"/>
        </w:rPr>
        <w:t>leading to</w:t>
      </w:r>
      <w:r w:rsidRPr="00B26FA8">
        <w:rPr>
          <w:b/>
          <w:sz w:val="21"/>
          <w:szCs w:val="21"/>
        </w:rPr>
        <w:t xml:space="preserve"> food security: </w:t>
      </w:r>
    </w:p>
    <w:p w14:paraId="28778E1D" w14:textId="3BC6B15D" w:rsidR="007B5E1D" w:rsidRPr="00B26FA8" w:rsidRDefault="00512CB8" w:rsidP="000144FA">
      <w:pPr>
        <w:rPr>
          <w:sz w:val="21"/>
          <w:szCs w:val="21"/>
        </w:rPr>
      </w:pPr>
      <w:r w:rsidRPr="00B26FA8">
        <w:rPr>
          <w:sz w:val="21"/>
          <w:szCs w:val="21"/>
        </w:rPr>
        <w:t xml:space="preserve">44. </w:t>
      </w:r>
      <w:r w:rsidR="008B6A15" w:rsidRPr="00B26FA8">
        <w:rPr>
          <w:sz w:val="21"/>
          <w:szCs w:val="21"/>
        </w:rPr>
        <w:t>This strategic initiative will aim to test and promote community-based climate resilient agriculture, fisheries and food practices that improve productivity and increase ecological connectivity and deliver other benefits. The SGP will also promote community-based biodiversity friendly practices and approaches (agriculture, forestry, fisheries and infrastructure) through focusing the grant-making strategy to provide consolidated support to target sectors in previous SGP operational cycles</w:t>
      </w:r>
      <w:r w:rsidR="00B106A6" w:rsidRPr="00B26FA8">
        <w:rPr>
          <w:sz w:val="21"/>
          <w:szCs w:val="21"/>
        </w:rPr>
        <w:t>.</w:t>
      </w:r>
      <w:r w:rsidR="00C820C8" w:rsidRPr="00B26FA8">
        <w:rPr>
          <w:sz w:val="21"/>
          <w:szCs w:val="21"/>
        </w:rPr>
        <w:t xml:space="preserve"> During </w:t>
      </w:r>
      <w:r w:rsidR="00B57059" w:rsidRPr="00B26FA8">
        <w:rPr>
          <w:sz w:val="21"/>
          <w:szCs w:val="21"/>
        </w:rPr>
        <w:t>project period</w:t>
      </w:r>
      <w:r w:rsidR="00C820C8" w:rsidRPr="00B26FA8">
        <w:rPr>
          <w:sz w:val="21"/>
          <w:szCs w:val="21"/>
        </w:rPr>
        <w:t>, four specific areas of work will be supported</w:t>
      </w:r>
      <w:r w:rsidR="00F8736D" w:rsidRPr="00B26FA8">
        <w:rPr>
          <w:sz w:val="21"/>
          <w:szCs w:val="21"/>
        </w:rPr>
        <w:t xml:space="preserve"> </w:t>
      </w:r>
      <w:r w:rsidR="008B6A15" w:rsidRPr="00B26FA8">
        <w:rPr>
          <w:sz w:val="21"/>
          <w:szCs w:val="21"/>
        </w:rPr>
        <w:t xml:space="preserve">including: </w:t>
      </w:r>
    </w:p>
    <w:p w14:paraId="68ED909D" w14:textId="4FFF0635" w:rsidR="007B5E1D" w:rsidRPr="00B26FA8" w:rsidRDefault="00CD538D" w:rsidP="001079ED">
      <w:pPr>
        <w:pStyle w:val="ListParagraph"/>
        <w:numPr>
          <w:ilvl w:val="0"/>
          <w:numId w:val="14"/>
        </w:numPr>
        <w:jc w:val="both"/>
        <w:rPr>
          <w:rFonts w:ascii="Calibri" w:hAnsi="Calibri"/>
          <w:sz w:val="21"/>
          <w:szCs w:val="21"/>
        </w:rPr>
      </w:pPr>
      <w:r w:rsidRPr="00B26FA8">
        <w:rPr>
          <w:rFonts w:asciiTheme="minorHAnsi" w:hAnsiTheme="minorHAnsi" w:cstheme="minorHAnsi"/>
          <w:color w:val="000000"/>
          <w:sz w:val="21"/>
          <w:szCs w:val="21"/>
        </w:rPr>
        <w:t xml:space="preserve">Increased efficiency and effectiveness of overall </w:t>
      </w:r>
      <w:r w:rsidR="0013436B" w:rsidRPr="00B26FA8">
        <w:rPr>
          <w:rFonts w:asciiTheme="minorHAnsi" w:hAnsiTheme="minorHAnsi" w:cstheme="minorHAnsi"/>
          <w:b/>
          <w:color w:val="000000"/>
          <w:sz w:val="21"/>
          <w:szCs w:val="21"/>
        </w:rPr>
        <w:t>environmentally sound f</w:t>
      </w:r>
      <w:r w:rsidRPr="00B26FA8">
        <w:rPr>
          <w:rFonts w:asciiTheme="minorHAnsi" w:hAnsiTheme="minorHAnsi" w:cstheme="minorHAnsi"/>
          <w:b/>
          <w:color w:val="000000"/>
          <w:sz w:val="21"/>
          <w:szCs w:val="21"/>
        </w:rPr>
        <w:t>ood production and value chain</w:t>
      </w:r>
      <w:r w:rsidRPr="00B26FA8">
        <w:rPr>
          <w:rFonts w:asciiTheme="minorHAnsi" w:hAnsiTheme="minorHAnsi" w:cstheme="minorHAnsi"/>
          <w:color w:val="000000"/>
          <w:sz w:val="21"/>
          <w:szCs w:val="21"/>
        </w:rPr>
        <w:t xml:space="preserve">, including </w:t>
      </w:r>
      <w:r w:rsidR="00F30779" w:rsidRPr="00B26FA8">
        <w:rPr>
          <w:rFonts w:asciiTheme="minorHAnsi" w:hAnsiTheme="minorHAnsi" w:cstheme="minorHAnsi"/>
          <w:sz w:val="21"/>
          <w:szCs w:val="21"/>
        </w:rPr>
        <w:t xml:space="preserve">certification </w:t>
      </w:r>
      <w:r w:rsidRPr="00B26FA8">
        <w:rPr>
          <w:rFonts w:asciiTheme="minorHAnsi" w:hAnsiTheme="minorHAnsi" w:cstheme="minorHAnsi"/>
          <w:sz w:val="21"/>
          <w:szCs w:val="21"/>
        </w:rPr>
        <w:t xml:space="preserve">schemes </w:t>
      </w:r>
      <w:r w:rsidR="00F30779" w:rsidRPr="00B26FA8">
        <w:rPr>
          <w:rFonts w:asciiTheme="minorHAnsi" w:hAnsiTheme="minorHAnsi" w:cstheme="minorHAnsi"/>
          <w:sz w:val="21"/>
          <w:szCs w:val="21"/>
        </w:rPr>
        <w:t>of organic agriculture, fair trade, and others</w:t>
      </w:r>
      <w:r w:rsidR="008B6A15" w:rsidRPr="00B26FA8">
        <w:rPr>
          <w:rFonts w:asciiTheme="minorHAnsi" w:hAnsiTheme="minorHAnsi" w:cstheme="minorHAnsi"/>
          <w:sz w:val="21"/>
          <w:szCs w:val="21"/>
        </w:rPr>
        <w:t xml:space="preserve">; </w:t>
      </w:r>
    </w:p>
    <w:p w14:paraId="0D95A1DB" w14:textId="4A1E6CC5" w:rsidR="00512CB8" w:rsidRPr="00B26FA8" w:rsidRDefault="00F30779" w:rsidP="001079ED">
      <w:pPr>
        <w:pStyle w:val="ListParagraph"/>
        <w:numPr>
          <w:ilvl w:val="0"/>
          <w:numId w:val="14"/>
        </w:numPr>
        <w:jc w:val="both"/>
        <w:rPr>
          <w:rFonts w:ascii="Calibri" w:hAnsi="Calibri"/>
          <w:sz w:val="21"/>
          <w:szCs w:val="21"/>
        </w:rPr>
      </w:pPr>
      <w:r w:rsidRPr="00B26FA8">
        <w:rPr>
          <w:rFonts w:asciiTheme="minorHAnsi" w:hAnsiTheme="minorHAnsi" w:cstheme="minorHAnsi"/>
          <w:b/>
          <w:sz w:val="21"/>
          <w:szCs w:val="21"/>
        </w:rPr>
        <w:t>A</w:t>
      </w:r>
      <w:r w:rsidR="008B6A15" w:rsidRPr="00B26FA8">
        <w:rPr>
          <w:rFonts w:asciiTheme="minorHAnsi" w:hAnsiTheme="minorHAnsi" w:cstheme="minorHAnsi"/>
          <w:b/>
          <w:sz w:val="21"/>
          <w:szCs w:val="21"/>
        </w:rPr>
        <w:t xml:space="preserve">grobiodiversity </w:t>
      </w:r>
      <w:r w:rsidRPr="00B26FA8">
        <w:rPr>
          <w:rFonts w:asciiTheme="minorHAnsi" w:hAnsiTheme="minorHAnsi" w:cstheme="minorHAnsi"/>
          <w:b/>
          <w:sz w:val="21"/>
          <w:szCs w:val="21"/>
        </w:rPr>
        <w:t>conservation</w:t>
      </w:r>
      <w:r w:rsidRPr="00B26FA8">
        <w:rPr>
          <w:rFonts w:asciiTheme="minorHAnsi" w:hAnsiTheme="minorHAnsi" w:cstheme="minorHAnsi"/>
          <w:sz w:val="21"/>
          <w:szCs w:val="21"/>
        </w:rPr>
        <w:t xml:space="preserve">, including extending support to producer networks, movements and value chains </w:t>
      </w:r>
      <w:r w:rsidR="008B6A15" w:rsidRPr="00B26FA8">
        <w:rPr>
          <w:rFonts w:asciiTheme="minorHAnsi" w:hAnsiTheme="minorHAnsi" w:cstheme="minorHAnsi"/>
          <w:sz w:val="21"/>
          <w:szCs w:val="21"/>
        </w:rPr>
        <w:t>a</w:t>
      </w:r>
      <w:r w:rsidRPr="00B26FA8">
        <w:rPr>
          <w:rFonts w:asciiTheme="minorHAnsi" w:hAnsiTheme="minorHAnsi" w:cstheme="minorHAnsi"/>
          <w:sz w:val="21"/>
          <w:szCs w:val="21"/>
        </w:rPr>
        <w:t>mong</w:t>
      </w:r>
      <w:r w:rsidR="008B6A15" w:rsidRPr="00B26FA8">
        <w:rPr>
          <w:rFonts w:asciiTheme="minorHAnsi" w:hAnsiTheme="minorHAnsi" w:cstheme="minorHAnsi"/>
          <w:sz w:val="21"/>
          <w:szCs w:val="21"/>
        </w:rPr>
        <w:t xml:space="preserve"> small-holder farmers</w:t>
      </w:r>
    </w:p>
    <w:p w14:paraId="4B593215" w14:textId="5D187A3B" w:rsidR="00512CB8" w:rsidRPr="00B26FA8" w:rsidRDefault="00F30779" w:rsidP="001079ED">
      <w:pPr>
        <w:pStyle w:val="ListParagraph"/>
        <w:numPr>
          <w:ilvl w:val="0"/>
          <w:numId w:val="14"/>
        </w:numPr>
        <w:jc w:val="both"/>
        <w:rPr>
          <w:sz w:val="21"/>
          <w:szCs w:val="21"/>
        </w:rPr>
      </w:pPr>
      <w:r w:rsidRPr="00B26FA8">
        <w:rPr>
          <w:rFonts w:asciiTheme="minorHAnsi" w:hAnsiTheme="minorHAnsi" w:cstheme="minorHAnsi"/>
          <w:sz w:val="21"/>
          <w:szCs w:val="21"/>
        </w:rPr>
        <w:t xml:space="preserve">Promotion of </w:t>
      </w:r>
      <w:r w:rsidR="008B6A15" w:rsidRPr="00B26FA8">
        <w:rPr>
          <w:rFonts w:asciiTheme="minorHAnsi" w:hAnsiTheme="minorHAnsi" w:cstheme="minorHAnsi"/>
          <w:b/>
          <w:sz w:val="21"/>
          <w:szCs w:val="21"/>
        </w:rPr>
        <w:t>agroecological production</w:t>
      </w:r>
      <w:r w:rsidR="008B6A15" w:rsidRPr="00B26FA8">
        <w:rPr>
          <w:rFonts w:asciiTheme="minorHAnsi" w:hAnsiTheme="minorHAnsi" w:cstheme="minorHAnsi"/>
          <w:sz w:val="21"/>
          <w:szCs w:val="21"/>
        </w:rPr>
        <w:t xml:space="preserve"> methods</w:t>
      </w:r>
      <w:r w:rsidR="00B106A6" w:rsidRPr="00B26FA8">
        <w:rPr>
          <w:rFonts w:asciiTheme="minorHAnsi" w:hAnsiTheme="minorHAnsi" w:cstheme="minorHAnsi"/>
          <w:sz w:val="21"/>
          <w:szCs w:val="21"/>
        </w:rPr>
        <w:t>, including diversification and improved livelihoods</w:t>
      </w:r>
      <w:r w:rsidR="008B6A15" w:rsidRPr="00B26FA8">
        <w:rPr>
          <w:rFonts w:asciiTheme="minorHAnsi" w:hAnsiTheme="minorHAnsi" w:cstheme="minorHAnsi"/>
          <w:sz w:val="21"/>
          <w:szCs w:val="21"/>
        </w:rPr>
        <w:t xml:space="preserve">; and </w:t>
      </w:r>
    </w:p>
    <w:p w14:paraId="6FB2A055" w14:textId="77777777" w:rsidR="00F8736D" w:rsidRPr="00B26FA8" w:rsidRDefault="00B106A6" w:rsidP="001079ED">
      <w:pPr>
        <w:pStyle w:val="ListParagraph"/>
        <w:numPr>
          <w:ilvl w:val="0"/>
          <w:numId w:val="14"/>
        </w:numPr>
        <w:contextualSpacing/>
        <w:jc w:val="both"/>
        <w:rPr>
          <w:rFonts w:asciiTheme="minorHAnsi" w:hAnsiTheme="minorHAnsi" w:cstheme="minorHAnsi"/>
          <w:color w:val="000000"/>
          <w:sz w:val="21"/>
          <w:szCs w:val="21"/>
        </w:rPr>
      </w:pPr>
      <w:r w:rsidRPr="00B26FA8">
        <w:rPr>
          <w:rFonts w:asciiTheme="minorHAnsi" w:hAnsiTheme="minorHAnsi" w:cstheme="minorHAnsi"/>
          <w:b/>
          <w:sz w:val="21"/>
          <w:szCs w:val="21"/>
        </w:rPr>
        <w:t>Community-based sustainable fisheries</w:t>
      </w:r>
      <w:r w:rsidRPr="00B26FA8">
        <w:rPr>
          <w:rFonts w:asciiTheme="minorHAnsi" w:hAnsiTheme="minorHAnsi" w:cstheme="minorHAnsi"/>
          <w:sz w:val="21"/>
          <w:szCs w:val="21"/>
        </w:rPr>
        <w:t>, including promotion of traditional</w:t>
      </w:r>
      <w:r w:rsidR="00C820C8" w:rsidRPr="00B26FA8">
        <w:rPr>
          <w:rFonts w:asciiTheme="minorHAnsi" w:hAnsiTheme="minorHAnsi" w:cstheme="minorHAnsi"/>
          <w:sz w:val="21"/>
          <w:szCs w:val="21"/>
        </w:rPr>
        <w:t xml:space="preserve"> fisheries</w:t>
      </w:r>
      <w:r w:rsidRPr="00B26FA8">
        <w:rPr>
          <w:rFonts w:asciiTheme="minorHAnsi" w:hAnsiTheme="minorHAnsi" w:cstheme="minorHAnsi"/>
          <w:sz w:val="21"/>
          <w:szCs w:val="21"/>
        </w:rPr>
        <w:t xml:space="preserve"> practices and knowledge</w:t>
      </w:r>
    </w:p>
    <w:p w14:paraId="148A1F74" w14:textId="23AC4B95" w:rsidR="00512CB8" w:rsidRPr="00B26FA8" w:rsidRDefault="00F8736D" w:rsidP="001079ED">
      <w:pPr>
        <w:pStyle w:val="ListParagraph"/>
        <w:numPr>
          <w:ilvl w:val="0"/>
          <w:numId w:val="14"/>
        </w:numPr>
        <w:contextualSpacing/>
        <w:jc w:val="both"/>
        <w:rPr>
          <w:rFonts w:asciiTheme="minorHAnsi" w:hAnsiTheme="minorHAnsi" w:cstheme="minorHAnsi"/>
          <w:b/>
          <w:color w:val="000000"/>
          <w:sz w:val="21"/>
          <w:szCs w:val="21"/>
        </w:rPr>
      </w:pPr>
      <w:r w:rsidRPr="00B26FA8">
        <w:rPr>
          <w:rFonts w:asciiTheme="minorHAnsi" w:hAnsiTheme="minorHAnsi" w:cstheme="minorHAnsi"/>
          <w:sz w:val="21"/>
          <w:szCs w:val="21"/>
        </w:rPr>
        <w:t>Implement community</w:t>
      </w:r>
      <w:r w:rsidR="007F3FBB" w:rsidRPr="00B26FA8">
        <w:rPr>
          <w:rFonts w:asciiTheme="minorHAnsi" w:hAnsiTheme="minorHAnsi" w:cstheme="minorHAnsi"/>
          <w:sz w:val="21"/>
          <w:szCs w:val="21"/>
        </w:rPr>
        <w:t>-</w:t>
      </w:r>
      <w:r w:rsidRPr="00B26FA8">
        <w:rPr>
          <w:rFonts w:asciiTheme="minorHAnsi" w:hAnsiTheme="minorHAnsi" w:cstheme="minorHAnsi"/>
          <w:sz w:val="21"/>
          <w:szCs w:val="21"/>
        </w:rPr>
        <w:t xml:space="preserve">based actions to </w:t>
      </w:r>
      <w:r w:rsidRPr="00B26FA8">
        <w:rPr>
          <w:rFonts w:asciiTheme="minorHAnsi" w:hAnsiTheme="minorHAnsi" w:cstheme="minorHAnsi"/>
          <w:b/>
          <w:sz w:val="21"/>
          <w:szCs w:val="21"/>
        </w:rPr>
        <w:t>r</w:t>
      </w:r>
      <w:r w:rsidR="00512CB8" w:rsidRPr="00B26FA8">
        <w:rPr>
          <w:rFonts w:asciiTheme="minorHAnsi" w:hAnsiTheme="minorHAnsi" w:cstheme="minorHAnsi"/>
          <w:b/>
          <w:color w:val="000000"/>
          <w:sz w:val="21"/>
          <w:szCs w:val="21"/>
        </w:rPr>
        <w:t>emove deforestation from supply chain and expand restoration of degraded lands.</w:t>
      </w:r>
    </w:p>
    <w:p w14:paraId="27A16E95" w14:textId="77777777" w:rsidR="00512CB8" w:rsidRPr="00B26FA8" w:rsidRDefault="00512CB8" w:rsidP="000144FA">
      <w:pPr>
        <w:spacing w:after="0"/>
        <w:rPr>
          <w:sz w:val="21"/>
          <w:szCs w:val="21"/>
        </w:rPr>
      </w:pPr>
    </w:p>
    <w:p w14:paraId="7B5216B7" w14:textId="57BBCC10" w:rsidR="00EC0A4B" w:rsidRPr="00B26FA8" w:rsidRDefault="00C820C8" w:rsidP="001079ED">
      <w:pPr>
        <w:numPr>
          <w:ilvl w:val="0"/>
          <w:numId w:val="7"/>
        </w:numPr>
        <w:spacing w:after="0"/>
        <w:ind w:left="0" w:firstLine="0"/>
        <w:rPr>
          <w:sz w:val="21"/>
          <w:szCs w:val="21"/>
        </w:rPr>
      </w:pPr>
      <w:r w:rsidRPr="00B26FA8">
        <w:rPr>
          <w:sz w:val="21"/>
          <w:szCs w:val="21"/>
        </w:rPr>
        <w:t xml:space="preserve">Special attention will be given to agriculture in fragile ecosystems, including mountain communities to improve livelihoods of mountain peoples.  </w:t>
      </w:r>
      <w:r w:rsidR="008B6A15" w:rsidRPr="00B26FA8">
        <w:rPr>
          <w:sz w:val="21"/>
          <w:szCs w:val="21"/>
        </w:rPr>
        <w:t xml:space="preserve">Specifically, under </w:t>
      </w:r>
      <w:r w:rsidR="00B57059" w:rsidRPr="00B26FA8">
        <w:rPr>
          <w:sz w:val="21"/>
          <w:szCs w:val="21"/>
        </w:rPr>
        <w:t>the project</w:t>
      </w:r>
      <w:r w:rsidR="008B6A15" w:rsidRPr="00B26FA8">
        <w:rPr>
          <w:sz w:val="21"/>
          <w:szCs w:val="21"/>
        </w:rPr>
        <w:t xml:space="preserve">, the SGP will work with local farmers and fishers to promote and shift to sustainable agricultural production, support transformation of consumer level production systems and re-focusing attention to increasing efficiency and effectiveness of overall food production and value chain addition processes both on-farm and off farm. In addition, support will be provided for integrated projects that aim at restoring ecosystem services or reducing the negative environmental trends such as land degradation and deforestation, biodiversity loss and climate change emissions induced anthropogenic activities on land. This strategic initiative will also aim at promoting diversification and improved livelihoods, such as through water harvesting, post-harvest management, business skills development to empower communities to better manage their natural resources and lead to global environment benefits. </w:t>
      </w:r>
    </w:p>
    <w:p w14:paraId="173E70FB" w14:textId="77777777" w:rsidR="00EC0A4B" w:rsidRPr="00B26FA8" w:rsidRDefault="00EC0A4B" w:rsidP="000144FA">
      <w:pPr>
        <w:pStyle w:val="ListParagraph"/>
        <w:jc w:val="both"/>
        <w:rPr>
          <w:sz w:val="21"/>
          <w:szCs w:val="21"/>
        </w:rPr>
      </w:pPr>
    </w:p>
    <w:p w14:paraId="5FFD0E61" w14:textId="2BF8280C" w:rsidR="001A3EE8" w:rsidRPr="00F7021E" w:rsidRDefault="00137018" w:rsidP="00684BA2">
      <w:pPr>
        <w:numPr>
          <w:ilvl w:val="0"/>
          <w:numId w:val="7"/>
        </w:numPr>
        <w:spacing w:after="0"/>
        <w:ind w:left="0" w:firstLine="0"/>
        <w:rPr>
          <w:sz w:val="21"/>
          <w:szCs w:val="21"/>
          <w:highlight w:val="yellow"/>
        </w:rPr>
      </w:pPr>
      <w:r w:rsidRPr="00F7021E">
        <w:rPr>
          <w:sz w:val="21"/>
          <w:szCs w:val="21"/>
        </w:rPr>
        <w:t>T</w:t>
      </w:r>
      <w:r w:rsidR="008B6A15" w:rsidRPr="00F7021E">
        <w:rPr>
          <w:sz w:val="21"/>
          <w:szCs w:val="21"/>
        </w:rPr>
        <w:t xml:space="preserve">his outcome will develop and implement </w:t>
      </w:r>
      <w:r w:rsidR="00F8736D" w:rsidRPr="00F7021E">
        <w:rPr>
          <w:sz w:val="21"/>
          <w:szCs w:val="21"/>
        </w:rPr>
        <w:t>several</w:t>
      </w:r>
      <w:r w:rsidR="008B6A15" w:rsidRPr="00F7021E">
        <w:rPr>
          <w:sz w:val="21"/>
          <w:szCs w:val="21"/>
        </w:rPr>
        <w:t xml:space="preserve"> community-based </w:t>
      </w:r>
      <w:r w:rsidR="00F8736D" w:rsidRPr="00F7021E">
        <w:rPr>
          <w:sz w:val="21"/>
          <w:szCs w:val="21"/>
        </w:rPr>
        <w:t>sustainable land management actions that</w:t>
      </w:r>
      <w:r w:rsidR="008B6A15" w:rsidRPr="00F7021E">
        <w:rPr>
          <w:sz w:val="21"/>
          <w:szCs w:val="21"/>
        </w:rPr>
        <w:t xml:space="preserve"> integrate climate resilient sustainable practices and other standards (e.g. land tenure, community participation)</w:t>
      </w:r>
      <w:r w:rsidR="00F8736D" w:rsidRPr="00F7021E">
        <w:rPr>
          <w:sz w:val="21"/>
          <w:szCs w:val="21"/>
        </w:rPr>
        <w:t>. These will be</w:t>
      </w:r>
      <w:r w:rsidR="008B6A15" w:rsidRPr="00F7021E">
        <w:rPr>
          <w:sz w:val="21"/>
          <w:szCs w:val="21"/>
        </w:rPr>
        <w:t xml:space="preserve"> complemented by at least 2 CBOs/farmer leaders adopt and demonstrate improved climate resilient SLM practices per landscape. In this way, more than </w:t>
      </w:r>
      <w:r w:rsidR="00B57059" w:rsidRPr="00F7021E">
        <w:rPr>
          <w:sz w:val="21"/>
          <w:szCs w:val="21"/>
        </w:rPr>
        <w:t>1</w:t>
      </w:r>
      <w:r w:rsidR="00673A88" w:rsidRPr="00F7021E">
        <w:rPr>
          <w:sz w:val="21"/>
          <w:szCs w:val="21"/>
        </w:rPr>
        <w:t>.24</w:t>
      </w:r>
      <w:r w:rsidR="008B6A15" w:rsidRPr="00F7021E">
        <w:rPr>
          <w:sz w:val="21"/>
          <w:szCs w:val="21"/>
        </w:rPr>
        <w:t xml:space="preserve"> million ha of landscapes and over </w:t>
      </w:r>
      <w:r w:rsidR="00B57059" w:rsidRPr="00F7021E">
        <w:rPr>
          <w:sz w:val="21"/>
          <w:szCs w:val="21"/>
        </w:rPr>
        <w:t>5</w:t>
      </w:r>
      <w:r w:rsidR="008B6A15" w:rsidRPr="00F7021E">
        <w:rPr>
          <w:sz w:val="21"/>
          <w:szCs w:val="21"/>
        </w:rPr>
        <w:t xml:space="preserve">0,000 ha of marine habitats will be brought under improved management and/ or restored for multiple benefits while appropriate and improved SLM technologies will be applied to at least </w:t>
      </w:r>
      <w:r w:rsidR="00B57059" w:rsidRPr="00F7021E">
        <w:rPr>
          <w:sz w:val="21"/>
          <w:szCs w:val="21"/>
        </w:rPr>
        <w:t>14</w:t>
      </w:r>
      <w:r w:rsidR="008B6A15" w:rsidRPr="00F7021E">
        <w:rPr>
          <w:sz w:val="21"/>
          <w:szCs w:val="21"/>
        </w:rPr>
        <w:t>0,000 ha.</w:t>
      </w:r>
      <w:r w:rsidR="00EC0A4B" w:rsidRPr="00F7021E">
        <w:rPr>
          <w:sz w:val="21"/>
          <w:szCs w:val="21"/>
        </w:rPr>
        <w:t xml:space="preserve"> </w:t>
      </w:r>
      <w:r w:rsidR="00B6463F" w:rsidRPr="00F7021E">
        <w:rPr>
          <w:sz w:val="21"/>
          <w:szCs w:val="21"/>
        </w:rPr>
        <w:t xml:space="preserve">Beyond that the SGP will support the </w:t>
      </w:r>
      <w:r w:rsidR="00EC0A4B" w:rsidRPr="00F7021E">
        <w:rPr>
          <w:sz w:val="21"/>
          <w:szCs w:val="21"/>
        </w:rPr>
        <w:t xml:space="preserve">community level measures that promote sustainable fisheries including appropriate efforts to promote a ridge to reef approach by linking coastal zone management and land use activities in up lands with marine habitat use and management. </w:t>
      </w:r>
      <w:bookmarkStart w:id="10" w:name="_Hlk34845523"/>
      <w:r w:rsidR="00F7021E" w:rsidRPr="00F7021E">
        <w:rPr>
          <w:sz w:val="21"/>
          <w:szCs w:val="21"/>
          <w:highlight w:val="yellow"/>
        </w:rPr>
        <w:t>Under this strategic initiative</w:t>
      </w:r>
      <w:r w:rsidR="001A3EE8" w:rsidRPr="00F7021E">
        <w:rPr>
          <w:sz w:val="21"/>
          <w:szCs w:val="21"/>
          <w:highlight w:val="yellow"/>
        </w:rPr>
        <w:t xml:space="preserve">, the SGP will work with women entrepreneurs and women led organizations as well as farmers, focusing on agricultural production through improved yields, value addition processes and helping farmers (men/women) to better market their farm products at the right time and with proper prices. Gender roles will be identified and integrated into training and other SGP interventions (e.g. on post-harvest technology to reduce loses in agriculture production). </w:t>
      </w:r>
    </w:p>
    <w:bookmarkEnd w:id="10"/>
    <w:p w14:paraId="7D311B9B" w14:textId="77777777" w:rsidR="001A3EE8" w:rsidRPr="00B26FA8" w:rsidRDefault="001A3EE8" w:rsidP="00492CBD">
      <w:pPr>
        <w:spacing w:after="0"/>
        <w:rPr>
          <w:sz w:val="21"/>
          <w:szCs w:val="21"/>
        </w:rPr>
      </w:pPr>
    </w:p>
    <w:p w14:paraId="1A695AED" w14:textId="77777777" w:rsidR="008B6A15" w:rsidRPr="00B26FA8" w:rsidRDefault="008B6A15" w:rsidP="000144FA">
      <w:pPr>
        <w:spacing w:after="0"/>
        <w:rPr>
          <w:b/>
          <w:sz w:val="21"/>
          <w:szCs w:val="21"/>
        </w:rPr>
      </w:pPr>
      <w:r w:rsidRPr="00B26FA8">
        <w:rPr>
          <w:b/>
          <w:sz w:val="21"/>
          <w:szCs w:val="21"/>
        </w:rPr>
        <w:t xml:space="preserve">Strategic Initiative 3 – Low-carbon energy access co-benefits: </w:t>
      </w:r>
    </w:p>
    <w:p w14:paraId="56D20359" w14:textId="3C567DC5" w:rsidR="008B6A15" w:rsidRPr="00B26FA8" w:rsidRDefault="008B6A15" w:rsidP="001079ED">
      <w:pPr>
        <w:numPr>
          <w:ilvl w:val="0"/>
          <w:numId w:val="7"/>
        </w:numPr>
        <w:spacing w:after="0"/>
        <w:ind w:left="0" w:firstLine="0"/>
        <w:rPr>
          <w:sz w:val="21"/>
          <w:szCs w:val="21"/>
        </w:rPr>
      </w:pPr>
      <w:r w:rsidRPr="00B26FA8">
        <w:rPr>
          <w:sz w:val="21"/>
          <w:szCs w:val="21"/>
        </w:rPr>
        <w:t xml:space="preserve">Under this initiative, the SGP will aim to demonstrate and scale up low carbon, viable and appropriate technologies and approaches demonstrated and scaled up in partnership with private sector and government that improves community energy access, in line with larger frameworks such as SDGs and NDCs. The focus will be on providing low-cost bottom-up energy solutions with high potential for carbon emissions reductions using integrated approach going beyond energy sector aiming at increasing climate resilience, reducing poverty, enhancing gender equality and achieving the sustainable development goals. Such solutions will continue to form a crucial part of the “decarbonization” and transition to low carbon economy, while laying the groundwork of new infrastructure at community level, addressing energy service needs of rural, urban and remote communities and entrepreneurs, who cannot be served by the central grid in case of electricity or centralized distribution systems in case of cooking and heating fuels. SGP will continue documenting community innovations, tracking typologies of new community technologies, particularly those emerging from South-South exchanges. </w:t>
      </w:r>
    </w:p>
    <w:p w14:paraId="08D3082E" w14:textId="77777777" w:rsidR="00855C21" w:rsidRPr="00B26FA8" w:rsidRDefault="00855C21" w:rsidP="000144FA">
      <w:pPr>
        <w:spacing w:after="0"/>
        <w:rPr>
          <w:sz w:val="21"/>
          <w:szCs w:val="21"/>
        </w:rPr>
      </w:pPr>
    </w:p>
    <w:p w14:paraId="58611CB7" w14:textId="6B7A78BF" w:rsidR="00512CB8" w:rsidRPr="00B26FA8" w:rsidRDefault="00855C21" w:rsidP="001079ED">
      <w:pPr>
        <w:numPr>
          <w:ilvl w:val="0"/>
          <w:numId w:val="7"/>
        </w:numPr>
        <w:spacing w:after="0"/>
        <w:ind w:left="0" w:firstLine="0"/>
        <w:rPr>
          <w:sz w:val="21"/>
          <w:szCs w:val="21"/>
        </w:rPr>
      </w:pPr>
      <w:r w:rsidRPr="00B26FA8">
        <w:rPr>
          <w:sz w:val="21"/>
          <w:szCs w:val="21"/>
        </w:rPr>
        <w:t xml:space="preserve">In supporting community level actions for implementation of the Paris Agreement with an increased focus on the NDCs, </w:t>
      </w:r>
      <w:r w:rsidR="00512CB8" w:rsidRPr="00B26FA8">
        <w:rPr>
          <w:sz w:val="21"/>
          <w:szCs w:val="21"/>
        </w:rPr>
        <w:t>SGP will focus on the following initiative under this strategic initiative:</w:t>
      </w:r>
    </w:p>
    <w:p w14:paraId="5FD41FAA" w14:textId="77777777" w:rsidR="000144FA" w:rsidRPr="00B26FA8" w:rsidRDefault="000144FA" w:rsidP="000144FA">
      <w:pPr>
        <w:pStyle w:val="ListParagraph"/>
        <w:rPr>
          <w:sz w:val="21"/>
          <w:szCs w:val="21"/>
        </w:rPr>
      </w:pPr>
    </w:p>
    <w:p w14:paraId="63D50836" w14:textId="39853DB2" w:rsidR="00512CB8" w:rsidRPr="00B26FA8" w:rsidRDefault="00512CB8" w:rsidP="001079ED">
      <w:pPr>
        <w:pStyle w:val="ListParagraph"/>
        <w:numPr>
          <w:ilvl w:val="0"/>
          <w:numId w:val="15"/>
        </w:numPr>
        <w:contextualSpacing/>
        <w:jc w:val="both"/>
        <w:rPr>
          <w:rFonts w:asciiTheme="minorHAnsi" w:hAnsiTheme="minorHAnsi" w:cstheme="minorHAnsi"/>
          <w:color w:val="000000"/>
          <w:sz w:val="21"/>
          <w:szCs w:val="21"/>
        </w:rPr>
      </w:pPr>
      <w:r w:rsidRPr="00B26FA8">
        <w:rPr>
          <w:rFonts w:asciiTheme="minorHAnsi" w:hAnsiTheme="minorHAnsi" w:cstheme="minorHAnsi"/>
          <w:color w:val="000000"/>
          <w:sz w:val="21"/>
          <w:szCs w:val="21"/>
        </w:rPr>
        <w:t>Promot</w:t>
      </w:r>
      <w:r w:rsidR="00067B3C" w:rsidRPr="00B26FA8">
        <w:rPr>
          <w:rFonts w:asciiTheme="minorHAnsi" w:hAnsiTheme="minorHAnsi" w:cstheme="minorHAnsi"/>
          <w:color w:val="000000"/>
          <w:sz w:val="21"/>
          <w:szCs w:val="21"/>
        </w:rPr>
        <w:t xml:space="preserve">ion of </w:t>
      </w:r>
      <w:r w:rsidRPr="00B26FA8">
        <w:rPr>
          <w:rFonts w:asciiTheme="minorHAnsi" w:hAnsiTheme="minorHAnsi" w:cstheme="minorHAnsi"/>
          <w:b/>
          <w:color w:val="000000"/>
          <w:sz w:val="21"/>
          <w:szCs w:val="21"/>
        </w:rPr>
        <w:t>renewable and energy efficient technologies</w:t>
      </w:r>
      <w:r w:rsidRPr="00B26FA8">
        <w:rPr>
          <w:rFonts w:asciiTheme="minorHAnsi" w:hAnsiTheme="minorHAnsi" w:cstheme="minorHAnsi"/>
          <w:color w:val="000000"/>
          <w:sz w:val="21"/>
          <w:szCs w:val="21"/>
        </w:rPr>
        <w:t xml:space="preserve"> providing socio-economic benefits and improving livelihoods</w:t>
      </w:r>
      <w:r w:rsidR="00067B3C" w:rsidRPr="00B26FA8">
        <w:rPr>
          <w:rFonts w:asciiTheme="minorHAnsi" w:hAnsiTheme="minorHAnsi" w:cstheme="minorHAnsi"/>
          <w:color w:val="000000"/>
          <w:sz w:val="21"/>
          <w:szCs w:val="21"/>
        </w:rPr>
        <w:t>, including innovative and catalytic financing.</w:t>
      </w:r>
    </w:p>
    <w:p w14:paraId="6174C973" w14:textId="511A7BDA" w:rsidR="00512CB8" w:rsidRPr="00B26FA8" w:rsidRDefault="00067B3C" w:rsidP="001079ED">
      <w:pPr>
        <w:pStyle w:val="ListParagraph"/>
        <w:numPr>
          <w:ilvl w:val="0"/>
          <w:numId w:val="15"/>
        </w:numPr>
        <w:contextualSpacing/>
        <w:jc w:val="both"/>
        <w:rPr>
          <w:rFonts w:asciiTheme="minorHAnsi" w:hAnsiTheme="minorHAnsi" w:cstheme="minorHAnsi"/>
          <w:color w:val="000000"/>
          <w:sz w:val="21"/>
          <w:szCs w:val="21"/>
        </w:rPr>
      </w:pPr>
      <w:r w:rsidRPr="00B26FA8">
        <w:rPr>
          <w:rFonts w:asciiTheme="minorHAnsi" w:hAnsiTheme="minorHAnsi" w:cstheme="minorHAnsi"/>
          <w:color w:val="000000"/>
          <w:sz w:val="21"/>
          <w:szCs w:val="21"/>
        </w:rPr>
        <w:t xml:space="preserve">Support </w:t>
      </w:r>
      <w:r w:rsidR="00512CB8" w:rsidRPr="00B26FA8">
        <w:rPr>
          <w:rFonts w:asciiTheme="minorHAnsi" w:hAnsiTheme="minorHAnsi" w:cstheme="minorHAnsi"/>
          <w:b/>
          <w:color w:val="000000"/>
          <w:sz w:val="21"/>
          <w:szCs w:val="21"/>
        </w:rPr>
        <w:t>off-grid energy service</w:t>
      </w:r>
      <w:r w:rsidR="00512CB8" w:rsidRPr="00B26FA8">
        <w:rPr>
          <w:rFonts w:asciiTheme="minorHAnsi" w:hAnsiTheme="minorHAnsi" w:cstheme="minorHAnsi"/>
          <w:color w:val="000000"/>
          <w:sz w:val="21"/>
          <w:szCs w:val="21"/>
        </w:rPr>
        <w:t xml:space="preserve"> needs in rural and urban areas. </w:t>
      </w:r>
    </w:p>
    <w:p w14:paraId="0722B374" w14:textId="77777777" w:rsidR="00512CB8" w:rsidRPr="00B26FA8" w:rsidRDefault="00512CB8" w:rsidP="000144FA">
      <w:pPr>
        <w:pStyle w:val="ListParagraph"/>
        <w:jc w:val="both"/>
        <w:rPr>
          <w:sz w:val="21"/>
          <w:szCs w:val="21"/>
        </w:rPr>
      </w:pPr>
    </w:p>
    <w:p w14:paraId="29951339" w14:textId="6A218E85" w:rsidR="00B57BD0" w:rsidRPr="00B26FA8" w:rsidRDefault="00855C21" w:rsidP="001079ED">
      <w:pPr>
        <w:numPr>
          <w:ilvl w:val="0"/>
          <w:numId w:val="7"/>
        </w:numPr>
        <w:spacing w:after="0"/>
        <w:ind w:left="0" w:firstLine="0"/>
        <w:rPr>
          <w:sz w:val="21"/>
          <w:szCs w:val="21"/>
        </w:rPr>
      </w:pPr>
      <w:r w:rsidRPr="00B26FA8">
        <w:rPr>
          <w:sz w:val="21"/>
          <w:szCs w:val="21"/>
        </w:rPr>
        <w:t xml:space="preserve">SGP will utilize its proven mechanisms such as the CSO-Government-Private Sector dialogues to galvanize a ‘whole of society’ effort </w:t>
      </w:r>
      <w:r w:rsidR="00597375" w:rsidRPr="00B26FA8">
        <w:rPr>
          <w:sz w:val="21"/>
          <w:szCs w:val="21"/>
        </w:rPr>
        <w:t xml:space="preserve">to raise the ambition for climate action, hold local and national governments accountable to the NDC climate measures </w:t>
      </w:r>
      <w:r w:rsidRPr="00B26FA8">
        <w:rPr>
          <w:sz w:val="21"/>
          <w:szCs w:val="21"/>
        </w:rPr>
        <w:t xml:space="preserve">and </w:t>
      </w:r>
      <w:r w:rsidR="00597375" w:rsidRPr="00B26FA8">
        <w:rPr>
          <w:sz w:val="21"/>
          <w:szCs w:val="21"/>
        </w:rPr>
        <w:t>ensure inclusion of</w:t>
      </w:r>
      <w:r w:rsidRPr="00B26FA8">
        <w:rPr>
          <w:sz w:val="21"/>
          <w:szCs w:val="21"/>
        </w:rPr>
        <w:t xml:space="preserve"> community voices and priorities in any national and/or local efforts to implement the NDCs. </w:t>
      </w:r>
      <w:r w:rsidR="00B57BD0" w:rsidRPr="00B26FA8">
        <w:rPr>
          <w:sz w:val="21"/>
          <w:szCs w:val="21"/>
        </w:rPr>
        <w:t xml:space="preserve">To ensure this complementation, all SGP country program </w:t>
      </w:r>
      <w:r w:rsidR="00923529" w:rsidRPr="00B26FA8">
        <w:rPr>
          <w:sz w:val="21"/>
          <w:szCs w:val="21"/>
        </w:rPr>
        <w:t>will be required</w:t>
      </w:r>
      <w:r w:rsidR="00B57BD0" w:rsidRPr="00B26FA8">
        <w:rPr>
          <w:sz w:val="21"/>
          <w:szCs w:val="21"/>
        </w:rPr>
        <w:t xml:space="preserve"> to hold consultations to assess the status of NDCs development and implementation in a respective country and conduct at least one CSO-government-private sector dialogue focusing on NDCs during </w:t>
      </w:r>
      <w:r w:rsidR="00B57059" w:rsidRPr="00B26FA8">
        <w:rPr>
          <w:sz w:val="21"/>
          <w:szCs w:val="21"/>
        </w:rPr>
        <w:t>the project period</w:t>
      </w:r>
      <w:r w:rsidR="00B57BD0" w:rsidRPr="00B26FA8">
        <w:rPr>
          <w:sz w:val="21"/>
          <w:szCs w:val="21"/>
        </w:rPr>
        <w:t xml:space="preserve">. In the countries, where NDCs implementation is at the initial stages and/or facing challenges, the dialogue may serve, at a minimum, to familiarize stakeholders with the key aspects of climate policies and create awareness. </w:t>
      </w:r>
    </w:p>
    <w:p w14:paraId="756C3EEB" w14:textId="77777777" w:rsidR="00923529" w:rsidRPr="00B26FA8" w:rsidRDefault="00923529" w:rsidP="000144FA">
      <w:pPr>
        <w:pStyle w:val="ListParagraph"/>
        <w:jc w:val="both"/>
        <w:rPr>
          <w:sz w:val="21"/>
          <w:szCs w:val="21"/>
        </w:rPr>
      </w:pPr>
    </w:p>
    <w:p w14:paraId="51D75196" w14:textId="09345C43" w:rsidR="008B6A15" w:rsidRPr="00B26FA8" w:rsidRDefault="00855C21" w:rsidP="001079ED">
      <w:pPr>
        <w:numPr>
          <w:ilvl w:val="0"/>
          <w:numId w:val="7"/>
        </w:numPr>
        <w:spacing w:after="0"/>
        <w:ind w:left="0" w:firstLine="0"/>
        <w:rPr>
          <w:sz w:val="21"/>
          <w:szCs w:val="21"/>
        </w:rPr>
      </w:pPr>
      <w:r w:rsidRPr="00B26FA8">
        <w:rPr>
          <w:sz w:val="21"/>
          <w:szCs w:val="21"/>
        </w:rPr>
        <w:t xml:space="preserve">Moreover, </w:t>
      </w:r>
      <w:r w:rsidR="00597375" w:rsidRPr="00B26FA8">
        <w:rPr>
          <w:sz w:val="21"/>
          <w:szCs w:val="21"/>
        </w:rPr>
        <w:t xml:space="preserve">the focus on low-cost bottom up energy solutions will ensure that significant co-benefits are generated from supporting energy access that contribute towards the achievement of the SDGs. </w:t>
      </w:r>
      <w:r w:rsidR="00923529" w:rsidRPr="00B26FA8">
        <w:rPr>
          <w:sz w:val="21"/>
          <w:szCs w:val="21"/>
        </w:rPr>
        <w:t>In continuation of efforts</w:t>
      </w:r>
      <w:r w:rsidR="00B57059" w:rsidRPr="00B26FA8">
        <w:rPr>
          <w:sz w:val="21"/>
          <w:szCs w:val="21"/>
        </w:rPr>
        <w:t xml:space="preserve"> of the SGP</w:t>
      </w:r>
      <w:r w:rsidR="00923529" w:rsidRPr="00B26FA8">
        <w:rPr>
          <w:sz w:val="21"/>
          <w:szCs w:val="21"/>
        </w:rPr>
        <w:t xml:space="preserve"> to identify, describe, measure, and quantify the co-benefits of the </w:t>
      </w:r>
      <w:r w:rsidR="007C7FD4" w:rsidRPr="00B26FA8">
        <w:rPr>
          <w:sz w:val="21"/>
          <w:szCs w:val="21"/>
        </w:rPr>
        <w:lastRenderedPageBreak/>
        <w:t xml:space="preserve">decarbonization </w:t>
      </w:r>
      <w:r w:rsidR="00923529" w:rsidRPr="00B26FA8">
        <w:rPr>
          <w:sz w:val="21"/>
          <w:szCs w:val="21"/>
        </w:rPr>
        <w:t>interventions</w:t>
      </w:r>
      <w:r w:rsidR="007C7FD4" w:rsidRPr="00B26FA8">
        <w:rPr>
          <w:sz w:val="21"/>
          <w:szCs w:val="21"/>
        </w:rPr>
        <w:t xml:space="preserve">, </w:t>
      </w:r>
      <w:r w:rsidR="00B57059" w:rsidRPr="00B26FA8">
        <w:rPr>
          <w:sz w:val="21"/>
          <w:szCs w:val="21"/>
        </w:rPr>
        <w:t>during the project period</w:t>
      </w:r>
      <w:r w:rsidR="007C7FD4" w:rsidRPr="00B26FA8">
        <w:rPr>
          <w:sz w:val="21"/>
          <w:szCs w:val="21"/>
        </w:rPr>
        <w:t>, the</w:t>
      </w:r>
      <w:r w:rsidR="00923529" w:rsidRPr="00B26FA8">
        <w:rPr>
          <w:sz w:val="21"/>
          <w:szCs w:val="21"/>
        </w:rPr>
        <w:t xml:space="preserve"> SGP will build on this knowledge and broaden its focus to document the links between Paris Agreement and 2030 Agenda at the local level. Several recent studies demonstrated that climate actions highlighted in the NDCs also have the potential to generate mutual benefits across the 17 SDGs. </w:t>
      </w:r>
      <w:r w:rsidR="007C7FD4" w:rsidRPr="00B26FA8">
        <w:rPr>
          <w:sz w:val="21"/>
          <w:szCs w:val="21"/>
        </w:rPr>
        <w:t>In this vein,</w:t>
      </w:r>
      <w:r w:rsidR="00923529" w:rsidRPr="00B26FA8">
        <w:rPr>
          <w:sz w:val="21"/>
          <w:szCs w:val="21"/>
        </w:rPr>
        <w:t xml:space="preserve"> SGP will conduct pilot studies in select countries using new tools and approaches developed by UNDP and partners to demonstrate such links at the local level. </w:t>
      </w:r>
    </w:p>
    <w:p w14:paraId="612CCE61" w14:textId="77777777" w:rsidR="007C7FD4" w:rsidRPr="00B26FA8" w:rsidRDefault="007C7FD4" w:rsidP="000144FA">
      <w:pPr>
        <w:pStyle w:val="ListParagraph"/>
        <w:jc w:val="both"/>
        <w:rPr>
          <w:sz w:val="21"/>
          <w:szCs w:val="21"/>
        </w:rPr>
      </w:pPr>
    </w:p>
    <w:p w14:paraId="1C60C1FD" w14:textId="37409DDA" w:rsidR="007C7FD4" w:rsidRPr="00B26FA8" w:rsidRDefault="008B6A15" w:rsidP="001079ED">
      <w:pPr>
        <w:numPr>
          <w:ilvl w:val="0"/>
          <w:numId w:val="7"/>
        </w:numPr>
        <w:spacing w:after="0"/>
        <w:ind w:left="0" w:firstLine="0"/>
        <w:rPr>
          <w:sz w:val="21"/>
          <w:szCs w:val="21"/>
        </w:rPr>
      </w:pPr>
      <w:r w:rsidRPr="00B26FA8">
        <w:rPr>
          <w:sz w:val="21"/>
          <w:szCs w:val="21"/>
        </w:rPr>
        <w:t xml:space="preserve">SGP will support innovative technologies and approaches with initial catalytic financing and then encourage wider deployment and scaling up.  </w:t>
      </w:r>
      <w:r w:rsidR="007C7FD4" w:rsidRPr="00B26FA8">
        <w:rPr>
          <w:sz w:val="21"/>
          <w:szCs w:val="21"/>
        </w:rPr>
        <w:t xml:space="preserve">The absence of effective local applications, tailored to the country and community context, often constitutes a barrier for adoption of low carbon technologies, even in developed countries, despite the availability of certain technologies globally. SGP will support innovative technologies and approaches with initial catalytic financing and then encourage wider deployment and scaling up. SGP will focus on capacity building, knowledge management and systematization, putting in place enabling frameworks and mechanisms at the community level and will partner with national and global initiatives to ensure that innovations are implemented based on programmatic approach creating larger impacts. Continuing the efforts started </w:t>
      </w:r>
      <w:r w:rsidR="00B57059" w:rsidRPr="00B26FA8">
        <w:rPr>
          <w:sz w:val="21"/>
          <w:szCs w:val="21"/>
        </w:rPr>
        <w:t>previously</w:t>
      </w:r>
      <w:r w:rsidR="007C7FD4" w:rsidRPr="00B26FA8">
        <w:rPr>
          <w:sz w:val="21"/>
          <w:szCs w:val="21"/>
        </w:rPr>
        <w:t xml:space="preserve">, </w:t>
      </w:r>
      <w:r w:rsidR="00B57059" w:rsidRPr="00B26FA8">
        <w:rPr>
          <w:sz w:val="21"/>
          <w:szCs w:val="21"/>
        </w:rPr>
        <w:t>the</w:t>
      </w:r>
      <w:r w:rsidR="007C7FD4" w:rsidRPr="00B26FA8">
        <w:rPr>
          <w:sz w:val="21"/>
          <w:szCs w:val="21"/>
        </w:rPr>
        <w:t xml:space="preserve"> SGP will also focus on building partnerships with larger initiatives in order to scale up successful innovations to national and global level.</w:t>
      </w:r>
    </w:p>
    <w:p w14:paraId="7202511C" w14:textId="77777777" w:rsidR="007C7FD4" w:rsidRPr="00B26FA8" w:rsidRDefault="007C7FD4" w:rsidP="000144FA">
      <w:pPr>
        <w:pStyle w:val="ListParagraph"/>
        <w:jc w:val="both"/>
        <w:rPr>
          <w:sz w:val="21"/>
          <w:szCs w:val="21"/>
        </w:rPr>
      </w:pPr>
    </w:p>
    <w:p w14:paraId="22AF8BA5" w14:textId="77777777" w:rsidR="008B6A15" w:rsidRPr="00B26FA8" w:rsidRDefault="008B6A15" w:rsidP="000144FA">
      <w:pPr>
        <w:spacing w:after="0"/>
        <w:rPr>
          <w:b/>
          <w:sz w:val="21"/>
          <w:szCs w:val="21"/>
        </w:rPr>
      </w:pPr>
      <w:r w:rsidRPr="00B26FA8">
        <w:rPr>
          <w:b/>
          <w:sz w:val="21"/>
          <w:szCs w:val="21"/>
        </w:rPr>
        <w:t xml:space="preserve">Strategic Initiative 4 – Local to global coalitions for chemicals and waste management: </w:t>
      </w:r>
    </w:p>
    <w:p w14:paraId="438D0DE9" w14:textId="576D89B9" w:rsidR="008B6A15" w:rsidRPr="00B26FA8" w:rsidRDefault="008B6A15" w:rsidP="001079ED">
      <w:pPr>
        <w:numPr>
          <w:ilvl w:val="0"/>
          <w:numId w:val="7"/>
        </w:numPr>
        <w:spacing w:after="0"/>
        <w:ind w:left="0" w:firstLine="0"/>
        <w:rPr>
          <w:sz w:val="21"/>
          <w:szCs w:val="21"/>
        </w:rPr>
      </w:pPr>
      <w:r w:rsidRPr="00B26FA8">
        <w:rPr>
          <w:sz w:val="21"/>
          <w:szCs w:val="21"/>
        </w:rPr>
        <w:t xml:space="preserve">The SGP will aim to demonstrate, deploy and transfer innovative community-based tools and approaches </w:t>
      </w:r>
      <w:r w:rsidR="009D56FA" w:rsidRPr="00B26FA8">
        <w:rPr>
          <w:sz w:val="21"/>
          <w:szCs w:val="21"/>
        </w:rPr>
        <w:t>to sound chemicals and waste management</w:t>
      </w:r>
      <w:r w:rsidRPr="00B26FA8">
        <w:rPr>
          <w:sz w:val="21"/>
          <w:szCs w:val="21"/>
        </w:rPr>
        <w:t xml:space="preserve">, with support from </w:t>
      </w:r>
      <w:r w:rsidR="009D56FA" w:rsidRPr="00B26FA8">
        <w:rPr>
          <w:sz w:val="21"/>
          <w:szCs w:val="21"/>
        </w:rPr>
        <w:t>national and international partners, networks and</w:t>
      </w:r>
      <w:r w:rsidRPr="00B26FA8">
        <w:rPr>
          <w:sz w:val="21"/>
          <w:szCs w:val="21"/>
        </w:rPr>
        <w:t xml:space="preserve"> platforms. Under this the SGP will focus its support towards communities in the forefront of threats related to chemicals and waste either as users or consumers.  Activities will include support for innovative, affordable and practical solutions to chemicals and waste management in joint effort with partners including with government agencies, research institutions, private sector and international agencies.  The SGP will seek to establish systems of local certification of producers and/or their products, which could then expand to the national level through producer-consumer agreements scaled up to national policies.  </w:t>
      </w:r>
    </w:p>
    <w:p w14:paraId="155B7CBD" w14:textId="77777777" w:rsidR="008B6A15" w:rsidRPr="00B26FA8" w:rsidRDefault="008B6A15" w:rsidP="000144FA">
      <w:pPr>
        <w:spacing w:after="0"/>
        <w:rPr>
          <w:sz w:val="21"/>
          <w:szCs w:val="21"/>
        </w:rPr>
      </w:pPr>
    </w:p>
    <w:p w14:paraId="71CD1102" w14:textId="27A2EB0B" w:rsidR="008B6A15" w:rsidRPr="00B26FA8" w:rsidRDefault="008B6A15" w:rsidP="001079ED">
      <w:pPr>
        <w:numPr>
          <w:ilvl w:val="0"/>
          <w:numId w:val="7"/>
        </w:numPr>
        <w:spacing w:after="0"/>
        <w:ind w:left="0" w:firstLine="0"/>
        <w:rPr>
          <w:rFonts w:asciiTheme="minorHAnsi" w:hAnsiTheme="minorHAnsi" w:cstheme="minorHAnsi"/>
          <w:sz w:val="21"/>
          <w:szCs w:val="21"/>
        </w:rPr>
      </w:pPr>
      <w:r w:rsidRPr="00B26FA8">
        <w:rPr>
          <w:sz w:val="21"/>
          <w:szCs w:val="21"/>
        </w:rPr>
        <w:t xml:space="preserve">The SGP will consolidate its work particularly on pesticide management, waste management, and mercury, and work with partners to promote local to global coalitions and networks that could effectively bring local knowledge and experiences to policy dialogue and vice versa.  SGP will also build on its successful </w:t>
      </w:r>
      <w:r w:rsidR="008659F5" w:rsidRPr="00B26FA8">
        <w:rPr>
          <w:sz w:val="21"/>
          <w:szCs w:val="21"/>
        </w:rPr>
        <w:t>previous</w:t>
      </w:r>
      <w:r w:rsidRPr="00B26FA8">
        <w:rPr>
          <w:sz w:val="21"/>
          <w:szCs w:val="21"/>
        </w:rPr>
        <w:t xml:space="preserve"> projects on community-level artisanal and small-scale gold mining in reducing/eliminating use of mercury, and coordinate with the related GEF programs for further replication and scaling up. During </w:t>
      </w:r>
      <w:r w:rsidR="008659F5" w:rsidRPr="00B26FA8">
        <w:rPr>
          <w:sz w:val="21"/>
          <w:szCs w:val="21"/>
        </w:rPr>
        <w:t>the project period</w:t>
      </w:r>
      <w:r w:rsidRPr="00B26FA8">
        <w:rPr>
          <w:sz w:val="21"/>
          <w:szCs w:val="21"/>
        </w:rPr>
        <w:t xml:space="preserve">, the SGP will develop a viable portfolio </w:t>
      </w:r>
      <w:r w:rsidR="009D56FA" w:rsidRPr="00B26FA8">
        <w:rPr>
          <w:sz w:val="21"/>
          <w:szCs w:val="21"/>
        </w:rPr>
        <w:t xml:space="preserve">on </w:t>
      </w:r>
      <w:r w:rsidRPr="00B26FA8">
        <w:rPr>
          <w:sz w:val="21"/>
          <w:szCs w:val="21"/>
        </w:rPr>
        <w:t xml:space="preserve">community-based circular economy </w:t>
      </w:r>
      <w:r w:rsidR="009D56FA" w:rsidRPr="00B26FA8">
        <w:rPr>
          <w:sz w:val="21"/>
          <w:szCs w:val="21"/>
        </w:rPr>
        <w:t xml:space="preserve">and plastics management </w:t>
      </w:r>
      <w:r w:rsidRPr="00B26FA8">
        <w:rPr>
          <w:sz w:val="21"/>
          <w:szCs w:val="21"/>
        </w:rPr>
        <w:t xml:space="preserve">and continue engagement with at least </w:t>
      </w:r>
      <w:r w:rsidR="009D56FA" w:rsidRPr="00B26FA8">
        <w:rPr>
          <w:sz w:val="21"/>
          <w:szCs w:val="21"/>
        </w:rPr>
        <w:t xml:space="preserve">two </w:t>
      </w:r>
      <w:r w:rsidRPr="00B26FA8">
        <w:rPr>
          <w:sz w:val="21"/>
          <w:szCs w:val="21"/>
        </w:rPr>
        <w:t>local</w:t>
      </w:r>
      <w:r w:rsidR="00E8648E" w:rsidRPr="00B26FA8">
        <w:rPr>
          <w:sz w:val="21"/>
          <w:szCs w:val="21"/>
        </w:rPr>
        <w:t>-</w:t>
      </w:r>
      <w:r w:rsidRPr="00B26FA8">
        <w:rPr>
          <w:sz w:val="21"/>
          <w:szCs w:val="21"/>
        </w:rPr>
        <w:t>to</w:t>
      </w:r>
      <w:r w:rsidR="00E8648E" w:rsidRPr="00B26FA8">
        <w:rPr>
          <w:sz w:val="21"/>
          <w:szCs w:val="21"/>
        </w:rPr>
        <w:t>-</w:t>
      </w:r>
      <w:r w:rsidRPr="00B26FA8">
        <w:rPr>
          <w:sz w:val="21"/>
          <w:szCs w:val="21"/>
        </w:rPr>
        <w:t>global coalitions and networks</w:t>
      </w:r>
      <w:r w:rsidR="009D56FA" w:rsidRPr="00B26FA8">
        <w:rPr>
          <w:sz w:val="21"/>
          <w:szCs w:val="21"/>
        </w:rPr>
        <w:t>, including Basel, Rotterdam and Stockholm Convention Secretariat, governments, the private sector, and local to global NGOs</w:t>
      </w:r>
      <w:r w:rsidRPr="00B26FA8">
        <w:rPr>
          <w:sz w:val="21"/>
          <w:szCs w:val="21"/>
        </w:rPr>
        <w:t xml:space="preserve">. Other chemicals of global concern (e.g. mercury) and their waste will also be reduced, disposed, eliminated and avoided through targeted initiatives while a comprehensive awareness and outreach strategy for sound chemicals and waste </w:t>
      </w:r>
      <w:r w:rsidRPr="00B26FA8">
        <w:rPr>
          <w:rFonts w:asciiTheme="minorHAnsi" w:hAnsiTheme="minorHAnsi" w:cstheme="minorHAnsi"/>
          <w:sz w:val="21"/>
          <w:szCs w:val="21"/>
        </w:rPr>
        <w:t>management will be implemented all SGP countries.</w:t>
      </w:r>
    </w:p>
    <w:p w14:paraId="04D6D0D2" w14:textId="77777777" w:rsidR="00547705" w:rsidRPr="00B26FA8" w:rsidRDefault="00547705" w:rsidP="000144FA">
      <w:pPr>
        <w:spacing w:after="0"/>
        <w:rPr>
          <w:rFonts w:asciiTheme="minorHAnsi" w:hAnsiTheme="minorHAnsi" w:cstheme="minorHAnsi"/>
          <w:sz w:val="21"/>
          <w:szCs w:val="21"/>
        </w:rPr>
      </w:pPr>
    </w:p>
    <w:p w14:paraId="660CB0BE" w14:textId="1A3969F7" w:rsidR="00067B3C" w:rsidRPr="00B26FA8" w:rsidRDefault="008659F5" w:rsidP="001079ED">
      <w:pPr>
        <w:numPr>
          <w:ilvl w:val="0"/>
          <w:numId w:val="7"/>
        </w:numPr>
        <w:spacing w:after="0"/>
        <w:ind w:left="0" w:firstLine="0"/>
        <w:rPr>
          <w:rFonts w:asciiTheme="minorHAnsi" w:hAnsiTheme="minorHAnsi" w:cstheme="minorHAnsi"/>
          <w:sz w:val="21"/>
          <w:szCs w:val="21"/>
        </w:rPr>
      </w:pPr>
      <w:r w:rsidRPr="00B26FA8">
        <w:rPr>
          <w:rFonts w:asciiTheme="minorHAnsi" w:hAnsiTheme="minorHAnsi" w:cstheme="minorHAnsi"/>
          <w:iCs/>
          <w:sz w:val="21"/>
          <w:szCs w:val="21"/>
        </w:rPr>
        <w:t>During the project period</w:t>
      </w:r>
      <w:r w:rsidR="00547705" w:rsidRPr="00B26FA8">
        <w:rPr>
          <w:rFonts w:asciiTheme="minorHAnsi" w:hAnsiTheme="minorHAnsi" w:cstheme="minorHAnsi"/>
          <w:iCs/>
          <w:sz w:val="21"/>
          <w:szCs w:val="21"/>
        </w:rPr>
        <w:t>,</w:t>
      </w:r>
      <w:r w:rsidRPr="00B26FA8">
        <w:rPr>
          <w:rFonts w:asciiTheme="minorHAnsi" w:hAnsiTheme="minorHAnsi" w:cstheme="minorHAnsi"/>
          <w:iCs/>
          <w:sz w:val="21"/>
          <w:szCs w:val="21"/>
        </w:rPr>
        <w:t xml:space="preserve"> among others,</w:t>
      </w:r>
      <w:r w:rsidR="00547705" w:rsidRPr="00B26FA8">
        <w:rPr>
          <w:rFonts w:asciiTheme="minorHAnsi" w:hAnsiTheme="minorHAnsi" w:cstheme="minorHAnsi"/>
          <w:iCs/>
          <w:sz w:val="21"/>
          <w:szCs w:val="21"/>
        </w:rPr>
        <w:t xml:space="preserve"> SGP will focus on the following four areas of support: </w:t>
      </w:r>
    </w:p>
    <w:p w14:paraId="5603D473" w14:textId="77777777" w:rsidR="00BC2DBB" w:rsidRPr="00B26FA8" w:rsidRDefault="00BC2DBB" w:rsidP="000144FA">
      <w:pPr>
        <w:spacing w:after="0"/>
        <w:rPr>
          <w:rFonts w:asciiTheme="minorHAnsi" w:hAnsiTheme="minorHAnsi" w:cstheme="minorHAnsi"/>
          <w:sz w:val="21"/>
          <w:szCs w:val="21"/>
        </w:rPr>
      </w:pPr>
    </w:p>
    <w:p w14:paraId="0AF8E0BB" w14:textId="231A5A22" w:rsidR="00067B3C" w:rsidRPr="00B26FA8" w:rsidRDefault="000E3EA2" w:rsidP="001079ED">
      <w:pPr>
        <w:pStyle w:val="ListParagraph"/>
        <w:numPr>
          <w:ilvl w:val="0"/>
          <w:numId w:val="16"/>
        </w:numPr>
        <w:jc w:val="both"/>
        <w:rPr>
          <w:rFonts w:asciiTheme="minorHAnsi" w:hAnsiTheme="minorHAnsi" w:cstheme="minorHAnsi"/>
          <w:sz w:val="21"/>
          <w:szCs w:val="21"/>
        </w:rPr>
      </w:pPr>
      <w:r w:rsidRPr="00B26FA8">
        <w:rPr>
          <w:rFonts w:asciiTheme="minorHAnsi" w:hAnsiTheme="minorHAnsi" w:cstheme="minorHAnsi"/>
          <w:b/>
          <w:iCs/>
          <w:sz w:val="21"/>
          <w:szCs w:val="21"/>
        </w:rPr>
        <w:t>Prevent or r</w:t>
      </w:r>
      <w:r w:rsidR="00B30EE0" w:rsidRPr="00B26FA8">
        <w:rPr>
          <w:rFonts w:asciiTheme="minorHAnsi" w:hAnsiTheme="minorHAnsi" w:cstheme="minorHAnsi"/>
          <w:b/>
          <w:iCs/>
          <w:sz w:val="21"/>
          <w:szCs w:val="21"/>
        </w:rPr>
        <w:t xml:space="preserve">educe </w:t>
      </w:r>
      <w:r w:rsidRPr="00B26FA8">
        <w:rPr>
          <w:rFonts w:asciiTheme="minorHAnsi" w:hAnsiTheme="minorHAnsi" w:cstheme="minorHAnsi"/>
          <w:b/>
          <w:iCs/>
          <w:sz w:val="21"/>
          <w:szCs w:val="21"/>
        </w:rPr>
        <w:t xml:space="preserve">mercury use </w:t>
      </w:r>
      <w:r w:rsidR="00B30EE0" w:rsidRPr="00B26FA8">
        <w:rPr>
          <w:rFonts w:asciiTheme="minorHAnsi" w:hAnsiTheme="minorHAnsi" w:cstheme="minorHAnsi"/>
          <w:b/>
          <w:iCs/>
          <w:sz w:val="21"/>
          <w:szCs w:val="21"/>
        </w:rPr>
        <w:t>and promote alternative to mercury in Artisanal and Small-scale Gold Mining (</w:t>
      </w:r>
      <w:r w:rsidR="00547705" w:rsidRPr="00B26FA8">
        <w:rPr>
          <w:rFonts w:asciiTheme="minorHAnsi" w:hAnsiTheme="minorHAnsi" w:cstheme="minorHAnsi"/>
          <w:b/>
          <w:iCs/>
          <w:sz w:val="21"/>
          <w:szCs w:val="21"/>
        </w:rPr>
        <w:t>ASGM</w:t>
      </w:r>
      <w:r w:rsidR="00B30EE0" w:rsidRPr="00B26FA8">
        <w:rPr>
          <w:rFonts w:asciiTheme="minorHAnsi" w:hAnsiTheme="minorHAnsi" w:cstheme="minorHAnsi"/>
          <w:iCs/>
          <w:sz w:val="21"/>
          <w:szCs w:val="21"/>
        </w:rPr>
        <w:t>)</w:t>
      </w:r>
      <w:r w:rsidR="00547705" w:rsidRPr="00B26FA8">
        <w:rPr>
          <w:rFonts w:asciiTheme="minorHAnsi" w:hAnsiTheme="minorHAnsi" w:cstheme="minorHAnsi"/>
          <w:iCs/>
          <w:sz w:val="21"/>
          <w:szCs w:val="21"/>
        </w:rPr>
        <w:t xml:space="preserve"> </w:t>
      </w:r>
      <w:r w:rsidR="00D02158" w:rsidRPr="00B26FA8">
        <w:rPr>
          <w:rFonts w:asciiTheme="minorHAnsi" w:hAnsiTheme="minorHAnsi" w:cstheme="minorHAnsi"/>
          <w:iCs/>
          <w:sz w:val="21"/>
          <w:szCs w:val="21"/>
        </w:rPr>
        <w:t>–</w:t>
      </w:r>
      <w:r w:rsidR="00547705" w:rsidRPr="00B26FA8">
        <w:rPr>
          <w:rFonts w:asciiTheme="minorHAnsi" w:hAnsiTheme="minorHAnsi" w:cstheme="minorHAnsi"/>
          <w:sz w:val="21"/>
          <w:szCs w:val="21"/>
        </w:rPr>
        <w:t xml:space="preserve">implemented </w:t>
      </w:r>
      <w:r w:rsidR="00B30EE0" w:rsidRPr="00B26FA8">
        <w:rPr>
          <w:rFonts w:asciiTheme="minorHAnsi" w:hAnsiTheme="minorHAnsi" w:cstheme="minorHAnsi"/>
          <w:sz w:val="21"/>
          <w:szCs w:val="21"/>
        </w:rPr>
        <w:t xml:space="preserve">mainly </w:t>
      </w:r>
      <w:r w:rsidR="00547705" w:rsidRPr="00B26FA8">
        <w:rPr>
          <w:rFonts w:asciiTheme="minorHAnsi" w:hAnsiTheme="minorHAnsi" w:cstheme="minorHAnsi"/>
          <w:sz w:val="21"/>
          <w:szCs w:val="21"/>
        </w:rPr>
        <w:t>through a global innovation program on ASGM and mercury management</w:t>
      </w:r>
      <w:r w:rsidR="00D02158" w:rsidRPr="00B26FA8">
        <w:rPr>
          <w:rFonts w:asciiTheme="minorHAnsi" w:hAnsiTheme="minorHAnsi" w:cstheme="minorHAnsi"/>
          <w:sz w:val="21"/>
          <w:szCs w:val="21"/>
        </w:rPr>
        <w:t>, the SGP</w:t>
      </w:r>
      <w:r w:rsidR="00547705" w:rsidRPr="00B26FA8">
        <w:rPr>
          <w:rFonts w:asciiTheme="minorHAnsi" w:hAnsiTheme="minorHAnsi" w:cstheme="minorHAnsi"/>
          <w:sz w:val="21"/>
          <w:szCs w:val="21"/>
        </w:rPr>
        <w:t xml:space="preserve"> will support </w:t>
      </w:r>
      <w:r w:rsidR="00FF296C" w:rsidRPr="00B26FA8">
        <w:rPr>
          <w:rFonts w:asciiTheme="minorHAnsi" w:hAnsiTheme="minorHAnsi" w:cstheme="minorHAnsi"/>
          <w:sz w:val="21"/>
          <w:szCs w:val="21"/>
        </w:rPr>
        <w:t>1-2</w:t>
      </w:r>
      <w:r w:rsidR="00547705" w:rsidRPr="00B26FA8">
        <w:rPr>
          <w:rFonts w:asciiTheme="minorHAnsi" w:hAnsiTheme="minorHAnsi" w:cstheme="minorHAnsi"/>
          <w:sz w:val="21"/>
          <w:szCs w:val="21"/>
        </w:rPr>
        <w:t xml:space="preserve"> community projects on ASGM in </w:t>
      </w:r>
      <w:r w:rsidR="00D02158" w:rsidRPr="00B26FA8">
        <w:rPr>
          <w:rFonts w:asciiTheme="minorHAnsi" w:hAnsiTheme="minorHAnsi" w:cstheme="minorHAnsi"/>
          <w:sz w:val="21"/>
          <w:szCs w:val="21"/>
        </w:rPr>
        <w:t xml:space="preserve">around </w:t>
      </w:r>
      <w:r w:rsidR="00BC2DBB" w:rsidRPr="00B26FA8">
        <w:rPr>
          <w:rFonts w:asciiTheme="minorHAnsi" w:hAnsiTheme="minorHAnsi" w:cstheme="minorHAnsi"/>
          <w:sz w:val="21"/>
          <w:szCs w:val="21"/>
        </w:rPr>
        <w:t>eac</w:t>
      </w:r>
      <w:r w:rsidR="007F3FBB" w:rsidRPr="00B26FA8">
        <w:rPr>
          <w:rFonts w:asciiTheme="minorHAnsi" w:hAnsiTheme="minorHAnsi" w:cstheme="minorHAnsi"/>
          <w:sz w:val="21"/>
          <w:szCs w:val="21"/>
        </w:rPr>
        <w:t>h</w:t>
      </w:r>
      <w:r w:rsidR="00BC2DBB" w:rsidRPr="00B26FA8">
        <w:rPr>
          <w:rFonts w:asciiTheme="minorHAnsi" w:hAnsiTheme="minorHAnsi" w:cstheme="minorHAnsi"/>
          <w:sz w:val="21"/>
          <w:szCs w:val="21"/>
        </w:rPr>
        <w:t xml:space="preserve"> of the </w:t>
      </w:r>
      <w:r w:rsidR="00FF296C" w:rsidRPr="00B26FA8">
        <w:rPr>
          <w:rFonts w:asciiTheme="minorHAnsi" w:hAnsiTheme="minorHAnsi" w:cstheme="minorHAnsi"/>
          <w:sz w:val="21"/>
          <w:szCs w:val="21"/>
        </w:rPr>
        <w:t>5-6</w:t>
      </w:r>
      <w:r w:rsidR="00547705" w:rsidRPr="00B26FA8">
        <w:rPr>
          <w:rFonts w:asciiTheme="minorHAnsi" w:hAnsiTheme="minorHAnsi" w:cstheme="minorHAnsi"/>
          <w:sz w:val="21"/>
          <w:szCs w:val="21"/>
        </w:rPr>
        <w:t xml:space="preserve"> country programs, including eight GOLD participating countries and </w:t>
      </w:r>
      <w:r w:rsidR="00FF296C" w:rsidRPr="00B26FA8">
        <w:rPr>
          <w:rFonts w:asciiTheme="minorHAnsi" w:hAnsiTheme="minorHAnsi" w:cstheme="minorHAnsi"/>
          <w:sz w:val="21"/>
          <w:szCs w:val="21"/>
        </w:rPr>
        <w:t>1-2</w:t>
      </w:r>
      <w:r w:rsidR="00547705" w:rsidRPr="00B26FA8">
        <w:rPr>
          <w:rFonts w:asciiTheme="minorHAnsi" w:hAnsiTheme="minorHAnsi" w:cstheme="minorHAnsi"/>
          <w:sz w:val="21"/>
          <w:szCs w:val="21"/>
        </w:rPr>
        <w:t xml:space="preserve"> active SGP country programs</w:t>
      </w:r>
      <w:r w:rsidR="00D02158" w:rsidRPr="00B26FA8">
        <w:rPr>
          <w:rFonts w:asciiTheme="minorHAnsi" w:hAnsiTheme="minorHAnsi" w:cstheme="minorHAnsi"/>
          <w:sz w:val="21"/>
          <w:szCs w:val="21"/>
        </w:rPr>
        <w:t>. Indicative activities include p</w:t>
      </w:r>
      <w:r w:rsidR="00547705" w:rsidRPr="00B26FA8">
        <w:rPr>
          <w:rFonts w:asciiTheme="minorHAnsi" w:hAnsiTheme="minorHAnsi" w:cstheme="minorHAnsi"/>
          <w:sz w:val="21"/>
          <w:szCs w:val="21"/>
        </w:rPr>
        <w:t>ilot</w:t>
      </w:r>
      <w:r w:rsidR="00D02158" w:rsidRPr="00B26FA8">
        <w:rPr>
          <w:rFonts w:asciiTheme="minorHAnsi" w:hAnsiTheme="minorHAnsi" w:cstheme="minorHAnsi"/>
          <w:sz w:val="21"/>
          <w:szCs w:val="21"/>
        </w:rPr>
        <w:t>ing</w:t>
      </w:r>
      <w:r w:rsidR="00547705" w:rsidRPr="00B26FA8">
        <w:rPr>
          <w:rFonts w:asciiTheme="minorHAnsi" w:hAnsiTheme="minorHAnsi" w:cstheme="minorHAnsi"/>
          <w:sz w:val="21"/>
          <w:szCs w:val="21"/>
        </w:rPr>
        <w:t xml:space="preserve"> and test</w:t>
      </w:r>
      <w:r w:rsidR="00D02158" w:rsidRPr="00B26FA8">
        <w:rPr>
          <w:rFonts w:asciiTheme="minorHAnsi" w:hAnsiTheme="minorHAnsi" w:cstheme="minorHAnsi"/>
          <w:sz w:val="21"/>
          <w:szCs w:val="21"/>
        </w:rPr>
        <w:t>ing</w:t>
      </w:r>
      <w:r w:rsidR="00547705" w:rsidRPr="00B26FA8">
        <w:rPr>
          <w:rFonts w:asciiTheme="minorHAnsi" w:hAnsiTheme="minorHAnsi" w:cstheme="minorHAnsi"/>
          <w:sz w:val="21"/>
          <w:szCs w:val="21"/>
        </w:rPr>
        <w:t xml:space="preserve"> mercury free technologies and innovation in artisanal gold mining;</w:t>
      </w:r>
      <w:r w:rsidR="00D02158" w:rsidRPr="00B26FA8">
        <w:rPr>
          <w:rFonts w:asciiTheme="minorHAnsi" w:hAnsiTheme="minorHAnsi" w:cstheme="minorHAnsi"/>
          <w:sz w:val="21"/>
          <w:szCs w:val="21"/>
        </w:rPr>
        <w:t xml:space="preserve"> measures to r</w:t>
      </w:r>
      <w:r w:rsidR="00547705" w:rsidRPr="00B26FA8">
        <w:rPr>
          <w:rFonts w:asciiTheme="minorHAnsi" w:hAnsiTheme="minorHAnsi" w:cstheme="minorHAnsi"/>
          <w:sz w:val="21"/>
          <w:szCs w:val="21"/>
        </w:rPr>
        <w:t>euse/recycle mercury to reduce emissions in ASGM</w:t>
      </w:r>
      <w:r w:rsidR="00D02158" w:rsidRPr="00B26FA8">
        <w:rPr>
          <w:rFonts w:asciiTheme="minorHAnsi" w:hAnsiTheme="minorHAnsi" w:cstheme="minorHAnsi"/>
          <w:sz w:val="21"/>
          <w:szCs w:val="21"/>
        </w:rPr>
        <w:t xml:space="preserve"> and t</w:t>
      </w:r>
      <w:r w:rsidR="00547705" w:rsidRPr="00B26FA8">
        <w:rPr>
          <w:rFonts w:asciiTheme="minorHAnsi" w:hAnsiTheme="minorHAnsi" w:cstheme="minorHAnsi"/>
          <w:sz w:val="21"/>
          <w:szCs w:val="21"/>
        </w:rPr>
        <w:t>raining and demonstrations to miner communities in precautionary measures to reduce negative health effects</w:t>
      </w:r>
      <w:r w:rsidR="00D02158" w:rsidRPr="00B26FA8">
        <w:rPr>
          <w:rFonts w:asciiTheme="minorHAnsi" w:hAnsiTheme="minorHAnsi" w:cstheme="minorHAnsi"/>
          <w:sz w:val="21"/>
          <w:szCs w:val="21"/>
        </w:rPr>
        <w:t>; a</w:t>
      </w:r>
      <w:r w:rsidR="00547705" w:rsidRPr="00B26FA8">
        <w:rPr>
          <w:rFonts w:asciiTheme="minorHAnsi" w:hAnsiTheme="minorHAnsi" w:cstheme="minorHAnsi"/>
          <w:sz w:val="21"/>
          <w:szCs w:val="21"/>
        </w:rPr>
        <w:t>wareness and knowledge sharing to facilitate cross-community learning</w:t>
      </w:r>
      <w:r w:rsidR="00D02158" w:rsidRPr="00B26FA8">
        <w:rPr>
          <w:rFonts w:asciiTheme="minorHAnsi" w:hAnsiTheme="minorHAnsi" w:cstheme="minorHAnsi"/>
          <w:sz w:val="21"/>
          <w:szCs w:val="21"/>
        </w:rPr>
        <w:t xml:space="preserve">; </w:t>
      </w:r>
    </w:p>
    <w:p w14:paraId="7C2B3CD7" w14:textId="475F5004" w:rsidR="00162826" w:rsidRPr="00B26FA8" w:rsidRDefault="000E3EA2" w:rsidP="001079ED">
      <w:pPr>
        <w:pStyle w:val="ListParagraph"/>
        <w:numPr>
          <w:ilvl w:val="0"/>
          <w:numId w:val="16"/>
        </w:numPr>
        <w:jc w:val="both"/>
        <w:rPr>
          <w:rFonts w:cstheme="minorHAnsi"/>
          <w:sz w:val="21"/>
          <w:szCs w:val="21"/>
        </w:rPr>
      </w:pPr>
      <w:r w:rsidRPr="00B26FA8">
        <w:rPr>
          <w:rFonts w:asciiTheme="minorHAnsi" w:hAnsiTheme="minorHAnsi" w:cstheme="minorHAnsi"/>
          <w:b/>
          <w:iCs/>
          <w:sz w:val="21"/>
          <w:szCs w:val="21"/>
        </w:rPr>
        <w:lastRenderedPageBreak/>
        <w:t>P</w:t>
      </w:r>
      <w:r w:rsidR="00547705" w:rsidRPr="00B26FA8">
        <w:rPr>
          <w:rFonts w:asciiTheme="minorHAnsi" w:hAnsiTheme="minorHAnsi" w:cstheme="minorHAnsi"/>
          <w:b/>
          <w:iCs/>
          <w:sz w:val="21"/>
          <w:szCs w:val="21"/>
        </w:rPr>
        <w:t>lastics, solid waste management and circular economy</w:t>
      </w:r>
      <w:r w:rsidR="00D02158" w:rsidRPr="00B26FA8">
        <w:rPr>
          <w:rFonts w:asciiTheme="minorHAnsi" w:hAnsiTheme="minorHAnsi" w:cstheme="minorHAnsi"/>
          <w:iCs/>
          <w:sz w:val="21"/>
          <w:szCs w:val="21"/>
        </w:rPr>
        <w:t xml:space="preserve"> – SGP w</w:t>
      </w:r>
      <w:r w:rsidR="00547705" w:rsidRPr="00B26FA8">
        <w:rPr>
          <w:rFonts w:asciiTheme="minorHAnsi" w:hAnsiTheme="minorHAnsi" w:cstheme="minorHAnsi"/>
          <w:iCs/>
          <w:sz w:val="21"/>
          <w:szCs w:val="21"/>
        </w:rPr>
        <w:t>ill support local communities and grassroots solutions contributing to the implementation of the plastics management and circular economy by providing circular solutions to plastic waste problems through community-based actions to “reduce, reuse and recycle” plastics, known as “3Rs” ranking by the priority of actions</w:t>
      </w:r>
      <w:r w:rsidRPr="00B26FA8">
        <w:rPr>
          <w:rFonts w:asciiTheme="minorHAnsi" w:hAnsiTheme="minorHAnsi" w:cstheme="minorHAnsi"/>
          <w:iCs/>
          <w:sz w:val="21"/>
          <w:szCs w:val="21"/>
        </w:rPr>
        <w:t xml:space="preserve">. Priority actions will focus on reduction of plastics and development of alternatives to plastics so that the tap source of pollution will be turned off. The types of activities may include: </w:t>
      </w:r>
      <w:r w:rsidR="00162826" w:rsidRPr="00B26FA8">
        <w:rPr>
          <w:rFonts w:asciiTheme="minorHAnsi" w:hAnsiTheme="minorHAnsi" w:cstheme="minorHAnsi"/>
          <w:iCs/>
          <w:sz w:val="21"/>
          <w:szCs w:val="21"/>
        </w:rPr>
        <w:t>1) material engineering and product design to promote 3Rs; 2) consumer use and behavior shift due to campaigns, awareness raising and capacity development; 3) waste collection and management to avoid open burning of solid waste;</w:t>
      </w:r>
    </w:p>
    <w:p w14:paraId="73A430E2" w14:textId="0468D7A4" w:rsidR="00067B3C" w:rsidRPr="00B26FA8" w:rsidRDefault="00B30EE0" w:rsidP="001079ED">
      <w:pPr>
        <w:pStyle w:val="ListParagraph"/>
        <w:numPr>
          <w:ilvl w:val="0"/>
          <w:numId w:val="16"/>
        </w:numPr>
        <w:jc w:val="both"/>
        <w:rPr>
          <w:rFonts w:asciiTheme="minorHAnsi" w:hAnsiTheme="minorHAnsi" w:cstheme="minorHAnsi"/>
          <w:sz w:val="21"/>
          <w:szCs w:val="21"/>
        </w:rPr>
      </w:pPr>
      <w:r w:rsidRPr="00B26FA8">
        <w:rPr>
          <w:rFonts w:asciiTheme="minorHAnsi" w:hAnsiTheme="minorHAnsi" w:cstheme="minorHAnsi"/>
          <w:b/>
          <w:iCs/>
          <w:sz w:val="21"/>
          <w:szCs w:val="21"/>
        </w:rPr>
        <w:t>Reduce/remove c</w:t>
      </w:r>
      <w:r w:rsidR="00547705" w:rsidRPr="00B26FA8">
        <w:rPr>
          <w:rFonts w:asciiTheme="minorHAnsi" w:hAnsiTheme="minorHAnsi" w:cstheme="minorHAnsi"/>
          <w:b/>
          <w:iCs/>
          <w:sz w:val="21"/>
          <w:szCs w:val="21"/>
        </w:rPr>
        <w:t>hemicals in sustainable agriculture</w:t>
      </w:r>
      <w:r w:rsidR="00D02158" w:rsidRPr="00B26FA8">
        <w:rPr>
          <w:rFonts w:asciiTheme="minorHAnsi" w:hAnsiTheme="minorHAnsi" w:cstheme="minorHAnsi"/>
          <w:iCs/>
          <w:sz w:val="21"/>
          <w:szCs w:val="21"/>
        </w:rPr>
        <w:t xml:space="preserve"> – SGP will support community level measures for the</w:t>
      </w:r>
      <w:r w:rsidR="00547705" w:rsidRPr="00B26FA8">
        <w:rPr>
          <w:rFonts w:asciiTheme="minorHAnsi" w:hAnsiTheme="minorHAnsi" w:cstheme="minorHAnsi"/>
          <w:iCs/>
          <w:sz w:val="21"/>
          <w:szCs w:val="21"/>
        </w:rPr>
        <w:t xml:space="preserve"> production and use of organic manure, including organic waste collection and composting to reduce the use of chemical fertilizer</w:t>
      </w:r>
      <w:r w:rsidR="00D02158" w:rsidRPr="00B26FA8">
        <w:rPr>
          <w:rFonts w:asciiTheme="minorHAnsi" w:hAnsiTheme="minorHAnsi" w:cstheme="minorHAnsi"/>
          <w:iCs/>
          <w:sz w:val="21"/>
          <w:szCs w:val="21"/>
        </w:rPr>
        <w:t>, pr</w:t>
      </w:r>
      <w:r w:rsidR="00547705" w:rsidRPr="00B26FA8">
        <w:rPr>
          <w:rFonts w:asciiTheme="minorHAnsi" w:hAnsiTheme="minorHAnsi" w:cstheme="minorHAnsi"/>
          <w:iCs/>
          <w:sz w:val="21"/>
          <w:szCs w:val="21"/>
        </w:rPr>
        <w:t>oduction and application of organic and natural pesticides to replace the use of pesticide</w:t>
      </w:r>
      <w:r w:rsidR="00D02158" w:rsidRPr="00B26FA8">
        <w:rPr>
          <w:rFonts w:asciiTheme="minorHAnsi" w:hAnsiTheme="minorHAnsi" w:cstheme="minorHAnsi"/>
          <w:iCs/>
          <w:sz w:val="21"/>
          <w:szCs w:val="21"/>
        </w:rPr>
        <w:t xml:space="preserve"> and other innovations to </w:t>
      </w:r>
      <w:r w:rsidR="00547705" w:rsidRPr="00B26FA8">
        <w:rPr>
          <w:rFonts w:asciiTheme="minorHAnsi" w:hAnsiTheme="minorHAnsi" w:cstheme="minorHAnsi"/>
          <w:iCs/>
          <w:sz w:val="21"/>
          <w:szCs w:val="21"/>
        </w:rPr>
        <w:t>reduce pesticides use in agriculture</w:t>
      </w:r>
      <w:r w:rsidR="00D02158" w:rsidRPr="00B26FA8">
        <w:rPr>
          <w:rFonts w:asciiTheme="minorHAnsi" w:hAnsiTheme="minorHAnsi" w:cstheme="minorHAnsi"/>
          <w:iCs/>
          <w:sz w:val="21"/>
          <w:szCs w:val="21"/>
        </w:rPr>
        <w:t xml:space="preserve">; </w:t>
      </w:r>
    </w:p>
    <w:p w14:paraId="63127C53" w14:textId="5ECB86FF" w:rsidR="008B6A15" w:rsidRPr="00B26FA8" w:rsidRDefault="00B30EE0" w:rsidP="001079ED">
      <w:pPr>
        <w:pStyle w:val="ListParagraph"/>
        <w:numPr>
          <w:ilvl w:val="0"/>
          <w:numId w:val="16"/>
        </w:numPr>
        <w:jc w:val="both"/>
        <w:rPr>
          <w:rFonts w:asciiTheme="minorHAnsi" w:hAnsiTheme="minorHAnsi" w:cstheme="minorHAnsi"/>
          <w:sz w:val="21"/>
          <w:szCs w:val="21"/>
        </w:rPr>
      </w:pPr>
      <w:r w:rsidRPr="00B26FA8">
        <w:rPr>
          <w:rFonts w:asciiTheme="minorHAnsi" w:hAnsiTheme="minorHAnsi" w:cstheme="minorHAnsi"/>
          <w:b/>
          <w:iCs/>
          <w:sz w:val="21"/>
          <w:szCs w:val="21"/>
        </w:rPr>
        <w:t>Enhance l</w:t>
      </w:r>
      <w:r w:rsidR="00547705" w:rsidRPr="00B26FA8">
        <w:rPr>
          <w:rFonts w:asciiTheme="minorHAnsi" w:hAnsiTheme="minorHAnsi" w:cstheme="minorHAnsi"/>
          <w:b/>
          <w:iCs/>
          <w:sz w:val="21"/>
          <w:szCs w:val="21"/>
        </w:rPr>
        <w:t>ocal to global coalitions on chemicals, waste and mercury management</w:t>
      </w:r>
      <w:r w:rsidR="00D02158" w:rsidRPr="00B26FA8">
        <w:rPr>
          <w:rFonts w:asciiTheme="minorHAnsi" w:hAnsiTheme="minorHAnsi" w:cstheme="minorHAnsi"/>
          <w:iCs/>
          <w:sz w:val="21"/>
          <w:szCs w:val="21"/>
        </w:rPr>
        <w:t xml:space="preserve"> – SGP will continue collaborations with the </w:t>
      </w:r>
      <w:r w:rsidR="00547705" w:rsidRPr="00B26FA8">
        <w:rPr>
          <w:rFonts w:asciiTheme="minorHAnsi" w:hAnsiTheme="minorHAnsi" w:cstheme="minorHAnsi"/>
          <w:iCs/>
          <w:sz w:val="21"/>
          <w:szCs w:val="21"/>
        </w:rPr>
        <w:t xml:space="preserve">European Environmental Bureau’s Zero Mercury Working Group and the International POPs Elimination Network to develop and strengthen local to global coalitions on chemicals, waste and mercury management to ensure actions at local, national and global level are connected, coordinated and mutually re-enforcing. </w:t>
      </w:r>
    </w:p>
    <w:p w14:paraId="477626B9" w14:textId="79311171" w:rsidR="00D02158" w:rsidRDefault="00D02158" w:rsidP="000144FA">
      <w:pPr>
        <w:spacing w:after="0"/>
        <w:rPr>
          <w:sz w:val="21"/>
          <w:szCs w:val="21"/>
        </w:rPr>
      </w:pPr>
    </w:p>
    <w:p w14:paraId="728FE8E1" w14:textId="33DA3002" w:rsidR="001A3EE8" w:rsidRPr="001A3EE8" w:rsidRDefault="001A3EE8" w:rsidP="001079ED">
      <w:pPr>
        <w:numPr>
          <w:ilvl w:val="0"/>
          <w:numId w:val="7"/>
        </w:numPr>
        <w:spacing w:after="0"/>
        <w:ind w:left="0" w:firstLine="0"/>
        <w:rPr>
          <w:sz w:val="21"/>
          <w:szCs w:val="21"/>
          <w:highlight w:val="yellow"/>
        </w:rPr>
      </w:pPr>
      <w:bookmarkStart w:id="11" w:name="_Hlk34845581"/>
      <w:r w:rsidRPr="001A3EE8">
        <w:rPr>
          <w:sz w:val="21"/>
          <w:szCs w:val="21"/>
          <w:highlight w:val="yellow"/>
        </w:rPr>
        <w:t>Under the</w:t>
      </w:r>
      <w:r w:rsidRPr="001A3EE8">
        <w:rPr>
          <w:sz w:val="21"/>
          <w:szCs w:val="21"/>
          <w:highlight w:val="yellow"/>
          <w:lang w:val="en-IN"/>
        </w:rPr>
        <w:t xml:space="preserve"> chemicals and waste management portfolio, many projects have been led by women (these cases were well </w:t>
      </w:r>
      <w:r w:rsidRPr="001A3EE8">
        <w:rPr>
          <w:sz w:val="21"/>
          <w:szCs w:val="21"/>
          <w:highlight w:val="yellow"/>
        </w:rPr>
        <w:t>documented</w:t>
      </w:r>
      <w:r w:rsidRPr="001A3EE8">
        <w:rPr>
          <w:sz w:val="21"/>
          <w:szCs w:val="21"/>
          <w:highlight w:val="yellow"/>
          <w:lang w:val="en-IN"/>
        </w:rPr>
        <w:t xml:space="preserve"> in the SGP publications: “Community-based Chemicals and Waste Management” and the publication “Plastics and Circular Economy: Community Solutions”). </w:t>
      </w:r>
      <w:r w:rsidR="004660F6">
        <w:rPr>
          <w:sz w:val="21"/>
          <w:szCs w:val="21"/>
          <w:highlight w:val="yellow"/>
          <w:lang w:val="en-IN"/>
        </w:rPr>
        <w:t>W</w:t>
      </w:r>
      <w:r w:rsidRPr="001A3EE8">
        <w:rPr>
          <w:sz w:val="21"/>
          <w:szCs w:val="21"/>
          <w:highlight w:val="yellow"/>
          <w:lang w:val="en-IN"/>
        </w:rPr>
        <w:t>hile we recognize the importance to engage most vulnerable and marginalized groups</w:t>
      </w:r>
      <w:r w:rsidR="004660F6">
        <w:rPr>
          <w:sz w:val="21"/>
          <w:szCs w:val="21"/>
          <w:highlight w:val="yellow"/>
          <w:lang w:val="en-IN"/>
        </w:rPr>
        <w:t xml:space="preserve"> in the projects</w:t>
      </w:r>
      <w:r w:rsidRPr="001A3EE8">
        <w:rPr>
          <w:sz w:val="21"/>
          <w:szCs w:val="21"/>
          <w:highlight w:val="yellow"/>
          <w:lang w:val="en-IN"/>
        </w:rPr>
        <w:t>, it is also concerning to point out that waste management, especially informal waste picking and sorting, is often undertaken by women, youth and disabled people who cannot find more profitable, cleaner and respectable jobs</w:t>
      </w:r>
      <w:r w:rsidR="004660F6">
        <w:rPr>
          <w:sz w:val="21"/>
          <w:szCs w:val="21"/>
          <w:highlight w:val="yellow"/>
          <w:lang w:val="en-IN"/>
        </w:rPr>
        <w:t>, and could also reinforce negative social norms and roles</w:t>
      </w:r>
      <w:r w:rsidRPr="001A3EE8">
        <w:rPr>
          <w:sz w:val="21"/>
          <w:szCs w:val="21"/>
          <w:highlight w:val="yellow"/>
          <w:lang w:val="en-IN"/>
        </w:rPr>
        <w:t>. In GEF-7, SGP under this strategic initiative will focus on organizing and formalizing the waste management sectors informally managed by poor women and help them to develop income-generating activities models such as organic farming, recycling, waste to resource production, and alternative livelihoods, such that SGP interventions support gender transformations rather than entrenching established gender roles. Furthermore, SGP will continue promoting awareness raising, capacity development and networking among women for sound chemicals and waste management.</w:t>
      </w:r>
      <w:r w:rsidRPr="001A3EE8">
        <w:rPr>
          <w:sz w:val="21"/>
          <w:szCs w:val="21"/>
          <w:highlight w:val="yellow"/>
        </w:rPr>
        <w:t> </w:t>
      </w:r>
    </w:p>
    <w:bookmarkEnd w:id="11"/>
    <w:p w14:paraId="6A7701E0" w14:textId="77777777" w:rsidR="001A3EE8" w:rsidRPr="00B26FA8" w:rsidRDefault="001A3EE8" w:rsidP="000144FA">
      <w:pPr>
        <w:spacing w:after="0"/>
        <w:rPr>
          <w:sz w:val="21"/>
          <w:szCs w:val="21"/>
        </w:rPr>
      </w:pPr>
    </w:p>
    <w:p w14:paraId="57386D11" w14:textId="77777777" w:rsidR="008B6A15" w:rsidRPr="00B26FA8" w:rsidRDefault="008B6A15" w:rsidP="000144FA">
      <w:pPr>
        <w:spacing w:after="0"/>
        <w:rPr>
          <w:b/>
          <w:sz w:val="21"/>
          <w:szCs w:val="21"/>
        </w:rPr>
      </w:pPr>
      <w:r w:rsidRPr="00B26FA8">
        <w:rPr>
          <w:b/>
          <w:sz w:val="21"/>
          <w:szCs w:val="21"/>
        </w:rPr>
        <w:t xml:space="preserve">Strategic Initiative 5 – Catalyzing sustainable urban solutions: </w:t>
      </w:r>
    </w:p>
    <w:p w14:paraId="2ABD1B1D" w14:textId="58CEAFFB" w:rsidR="008B6A15" w:rsidRPr="00B26FA8" w:rsidRDefault="008B6A15" w:rsidP="001079ED">
      <w:pPr>
        <w:numPr>
          <w:ilvl w:val="0"/>
          <w:numId w:val="7"/>
        </w:numPr>
        <w:spacing w:after="0"/>
        <w:ind w:left="0" w:firstLine="0"/>
        <w:rPr>
          <w:sz w:val="21"/>
          <w:szCs w:val="21"/>
        </w:rPr>
      </w:pPr>
      <w:r w:rsidRPr="00B26FA8">
        <w:rPr>
          <w:sz w:val="21"/>
          <w:szCs w:val="21"/>
        </w:rPr>
        <w:t xml:space="preserve">This strategic initiative will support the promotion of appropriate integrated community-oriented sustainable urban solutions in partnership with private sector and government. </w:t>
      </w:r>
      <w:r w:rsidR="0000780D" w:rsidRPr="00B26FA8">
        <w:rPr>
          <w:sz w:val="21"/>
          <w:szCs w:val="21"/>
        </w:rPr>
        <w:t>In doing so, the SGP activities will align with and contribute to the GEF Sustainable Cities</w:t>
      </w:r>
      <w:r w:rsidR="00A35FDC" w:rsidRPr="00B26FA8">
        <w:rPr>
          <w:sz w:val="21"/>
          <w:szCs w:val="21"/>
        </w:rPr>
        <w:t xml:space="preserve"> Impact Program.</w:t>
      </w:r>
      <w:r w:rsidRPr="00B26FA8">
        <w:rPr>
          <w:sz w:val="21"/>
          <w:szCs w:val="21"/>
        </w:rPr>
        <w:t xml:space="preserve"> The SGP will pilot activities to target vulnerable people and communities in urban contexts. During the rapid urbanization process, traditional connections, linkages and networks among local communities can be disrupted and lost, making urban environmental governance more challenging. The SGP will promote an integrated management approach to address urbanization challenges from the point of origin (i.e. in rural areas and migration corridors) to the destinations of people’s movement during this urbanization transition.  </w:t>
      </w:r>
    </w:p>
    <w:p w14:paraId="33C5FDA1" w14:textId="77777777" w:rsidR="008B6A15" w:rsidRPr="00B26FA8" w:rsidRDefault="008B6A15" w:rsidP="000144FA">
      <w:pPr>
        <w:spacing w:after="0"/>
        <w:rPr>
          <w:sz w:val="21"/>
          <w:szCs w:val="21"/>
        </w:rPr>
      </w:pPr>
    </w:p>
    <w:p w14:paraId="3FA2D107" w14:textId="1D901CDF" w:rsidR="00B30EE0" w:rsidRPr="00B26FA8" w:rsidRDefault="00B30EE0" w:rsidP="001079ED">
      <w:pPr>
        <w:numPr>
          <w:ilvl w:val="0"/>
          <w:numId w:val="7"/>
        </w:numPr>
        <w:spacing w:after="0"/>
        <w:ind w:left="0" w:firstLine="0"/>
        <w:rPr>
          <w:rFonts w:asciiTheme="minorHAnsi" w:hAnsiTheme="minorHAnsi" w:cstheme="minorHAnsi"/>
          <w:sz w:val="21"/>
          <w:szCs w:val="21"/>
        </w:rPr>
      </w:pPr>
      <w:r w:rsidRPr="00B26FA8">
        <w:rPr>
          <w:rFonts w:asciiTheme="minorHAnsi" w:hAnsiTheme="minorHAnsi" w:cstheme="minorHAnsi"/>
          <w:sz w:val="21"/>
          <w:szCs w:val="21"/>
        </w:rPr>
        <w:t xml:space="preserve">Under this strategic initiative, </w:t>
      </w:r>
      <w:r w:rsidR="00FF296C" w:rsidRPr="00B26FA8">
        <w:rPr>
          <w:rFonts w:asciiTheme="minorHAnsi" w:hAnsiTheme="minorHAnsi" w:cstheme="minorHAnsi"/>
          <w:sz w:val="21"/>
          <w:szCs w:val="21"/>
        </w:rPr>
        <w:t xml:space="preserve">during the project period, </w:t>
      </w:r>
      <w:r w:rsidR="008B6A15" w:rsidRPr="00B26FA8">
        <w:rPr>
          <w:rFonts w:asciiTheme="minorHAnsi" w:hAnsiTheme="minorHAnsi" w:cstheme="minorHAnsi"/>
          <w:sz w:val="21"/>
          <w:szCs w:val="21"/>
        </w:rPr>
        <w:t>SGP will focus on</w:t>
      </w:r>
      <w:r w:rsidRPr="00B26FA8">
        <w:rPr>
          <w:rFonts w:asciiTheme="minorHAnsi" w:hAnsiTheme="minorHAnsi" w:cstheme="minorHAnsi"/>
          <w:sz w:val="21"/>
          <w:szCs w:val="21"/>
        </w:rPr>
        <w:t>:</w:t>
      </w:r>
    </w:p>
    <w:p w14:paraId="46C2D318" w14:textId="77777777" w:rsidR="00B30EE0" w:rsidRPr="00B26FA8" w:rsidRDefault="00B30EE0" w:rsidP="000144FA">
      <w:pPr>
        <w:spacing w:after="0"/>
        <w:rPr>
          <w:rFonts w:asciiTheme="minorHAnsi" w:hAnsiTheme="minorHAnsi" w:cstheme="minorHAnsi"/>
          <w:sz w:val="21"/>
          <w:szCs w:val="21"/>
        </w:rPr>
      </w:pPr>
    </w:p>
    <w:p w14:paraId="0349C1B5" w14:textId="78F295B6" w:rsidR="00B30EE0" w:rsidRPr="00B26FA8" w:rsidRDefault="00B30EE0" w:rsidP="001079ED">
      <w:pPr>
        <w:pStyle w:val="ListParagraph"/>
        <w:numPr>
          <w:ilvl w:val="0"/>
          <w:numId w:val="17"/>
        </w:numPr>
        <w:jc w:val="both"/>
        <w:rPr>
          <w:rFonts w:asciiTheme="minorHAnsi" w:hAnsiTheme="minorHAnsi" w:cstheme="minorHAnsi"/>
          <w:sz w:val="21"/>
          <w:szCs w:val="21"/>
        </w:rPr>
      </w:pPr>
      <w:r w:rsidRPr="00B26FA8">
        <w:rPr>
          <w:rFonts w:asciiTheme="minorHAnsi" w:hAnsiTheme="minorHAnsi" w:cstheme="minorHAnsi"/>
          <w:b/>
          <w:color w:val="000000"/>
          <w:sz w:val="21"/>
          <w:szCs w:val="21"/>
        </w:rPr>
        <w:t xml:space="preserve">Improved capacities to promote community-driven, socially inclusive and integrated solutions to address </w:t>
      </w:r>
      <w:r w:rsidRPr="00B26FA8">
        <w:rPr>
          <w:rFonts w:asciiTheme="minorHAnsi" w:hAnsiTheme="minorHAnsi" w:cstheme="minorHAnsi"/>
          <w:b/>
          <w:iCs/>
          <w:sz w:val="21"/>
          <w:szCs w:val="21"/>
        </w:rPr>
        <w:t>low</w:t>
      </w:r>
      <w:r w:rsidRPr="00B26FA8">
        <w:rPr>
          <w:rFonts w:asciiTheme="minorHAnsi" w:hAnsiTheme="minorHAnsi" w:cstheme="minorHAnsi"/>
          <w:b/>
          <w:color w:val="000000"/>
          <w:sz w:val="21"/>
          <w:szCs w:val="21"/>
        </w:rPr>
        <w:t>-emission and resilient urban development</w:t>
      </w:r>
      <w:r w:rsidR="000144FA" w:rsidRPr="00B26FA8">
        <w:rPr>
          <w:rFonts w:asciiTheme="minorHAnsi" w:hAnsiTheme="minorHAnsi" w:cstheme="minorHAnsi"/>
          <w:color w:val="000000"/>
          <w:sz w:val="21"/>
          <w:szCs w:val="21"/>
        </w:rPr>
        <w:t xml:space="preserve"> by strengthening </w:t>
      </w:r>
      <w:r w:rsidR="008B6A15" w:rsidRPr="00B26FA8">
        <w:rPr>
          <w:rFonts w:asciiTheme="minorHAnsi" w:hAnsiTheme="minorHAnsi" w:cstheme="minorHAnsi"/>
          <w:sz w:val="21"/>
          <w:szCs w:val="21"/>
        </w:rPr>
        <w:t xml:space="preserve">capacities of key service providers at the local municipality level to promote community-driven and integrated solutions to address low-emission and resilient urban development. These solutions will cover at least </w:t>
      </w:r>
      <w:r w:rsidR="00736BE4" w:rsidRPr="00B26FA8">
        <w:rPr>
          <w:rFonts w:asciiTheme="minorHAnsi" w:hAnsiTheme="minorHAnsi" w:cstheme="minorHAnsi"/>
          <w:sz w:val="21"/>
          <w:szCs w:val="21"/>
        </w:rPr>
        <w:t>12-13</w:t>
      </w:r>
      <w:r w:rsidR="008B6A15" w:rsidRPr="00B26FA8">
        <w:rPr>
          <w:rFonts w:asciiTheme="minorHAnsi" w:hAnsiTheme="minorHAnsi" w:cstheme="minorHAnsi"/>
          <w:sz w:val="21"/>
          <w:szCs w:val="21"/>
        </w:rPr>
        <w:t xml:space="preserve"> SGP countries. </w:t>
      </w:r>
    </w:p>
    <w:p w14:paraId="24F2301A" w14:textId="171B1417" w:rsidR="00B30EE0" w:rsidRPr="00B26FA8" w:rsidRDefault="00B30EE0" w:rsidP="001079ED">
      <w:pPr>
        <w:pStyle w:val="ListParagraph"/>
        <w:numPr>
          <w:ilvl w:val="0"/>
          <w:numId w:val="17"/>
        </w:numPr>
        <w:jc w:val="both"/>
        <w:rPr>
          <w:rFonts w:asciiTheme="minorHAnsi" w:hAnsiTheme="minorHAnsi" w:cstheme="minorHAnsi"/>
          <w:sz w:val="21"/>
          <w:szCs w:val="21"/>
        </w:rPr>
      </w:pPr>
      <w:r w:rsidRPr="00B26FA8">
        <w:rPr>
          <w:rFonts w:asciiTheme="minorHAnsi" w:hAnsiTheme="minorHAnsi" w:cstheme="minorHAnsi"/>
          <w:b/>
          <w:color w:val="000000"/>
          <w:sz w:val="21"/>
          <w:szCs w:val="21"/>
        </w:rPr>
        <w:lastRenderedPageBreak/>
        <w:t xml:space="preserve">Demonstrate </w:t>
      </w:r>
      <w:r w:rsidRPr="00B26FA8">
        <w:rPr>
          <w:rFonts w:asciiTheme="minorHAnsi" w:hAnsiTheme="minorHAnsi" w:cstheme="minorHAnsi"/>
          <w:b/>
          <w:sz w:val="21"/>
          <w:szCs w:val="21"/>
        </w:rPr>
        <w:t>innovative</w:t>
      </w:r>
      <w:r w:rsidRPr="00B26FA8">
        <w:rPr>
          <w:rFonts w:asciiTheme="minorHAnsi" w:hAnsiTheme="minorHAnsi" w:cstheme="minorHAnsi"/>
          <w:b/>
          <w:color w:val="000000"/>
          <w:sz w:val="21"/>
          <w:szCs w:val="21"/>
        </w:rPr>
        <w:t xml:space="preserve"> </w:t>
      </w:r>
      <w:proofErr w:type="gramStart"/>
      <w:r w:rsidRPr="00B26FA8">
        <w:rPr>
          <w:rFonts w:asciiTheme="minorHAnsi" w:hAnsiTheme="minorHAnsi" w:cstheme="minorHAnsi"/>
          <w:b/>
          <w:color w:val="000000"/>
          <w:sz w:val="21"/>
          <w:szCs w:val="21"/>
        </w:rPr>
        <w:t>socially-inclusive</w:t>
      </w:r>
      <w:proofErr w:type="gramEnd"/>
      <w:r w:rsidRPr="00B26FA8">
        <w:rPr>
          <w:rFonts w:asciiTheme="minorHAnsi" w:hAnsiTheme="minorHAnsi" w:cstheme="minorHAnsi"/>
          <w:b/>
          <w:color w:val="000000"/>
          <w:sz w:val="21"/>
          <w:szCs w:val="21"/>
        </w:rPr>
        <w:t xml:space="preserve"> urban solutions/ approaches</w:t>
      </w:r>
      <w:r w:rsidRPr="00B26FA8">
        <w:rPr>
          <w:rFonts w:asciiTheme="minorHAnsi" w:hAnsiTheme="minorHAnsi" w:cstheme="minorHAnsi"/>
          <w:color w:val="000000"/>
          <w:sz w:val="21"/>
          <w:szCs w:val="21"/>
        </w:rPr>
        <w:t xml:space="preserve"> (including waste and chemical management, energy, transport, watershed protection, ecosystem services and biodiversity)</w:t>
      </w:r>
      <w:r w:rsidR="000144FA" w:rsidRPr="00B26FA8">
        <w:rPr>
          <w:rFonts w:asciiTheme="minorHAnsi" w:hAnsiTheme="minorHAnsi" w:cstheme="minorHAnsi"/>
          <w:color w:val="000000"/>
          <w:sz w:val="21"/>
          <w:szCs w:val="21"/>
        </w:rPr>
        <w:t>. This will involve w</w:t>
      </w:r>
      <w:r w:rsidR="008B6A15" w:rsidRPr="00B26FA8">
        <w:rPr>
          <w:rFonts w:asciiTheme="minorHAnsi" w:hAnsiTheme="minorHAnsi" w:cstheme="minorHAnsi"/>
          <w:sz w:val="21"/>
          <w:szCs w:val="21"/>
        </w:rPr>
        <w:t xml:space="preserve">orking with various sectors and actors including the private sector, in at least </w:t>
      </w:r>
      <w:r w:rsidR="00736BE4" w:rsidRPr="00B26FA8">
        <w:rPr>
          <w:rFonts w:asciiTheme="minorHAnsi" w:hAnsiTheme="minorHAnsi" w:cstheme="minorHAnsi"/>
          <w:sz w:val="21"/>
          <w:szCs w:val="21"/>
        </w:rPr>
        <w:t>12-15</w:t>
      </w:r>
      <w:r w:rsidR="008B6A15" w:rsidRPr="00B26FA8">
        <w:rPr>
          <w:rFonts w:asciiTheme="minorHAnsi" w:hAnsiTheme="minorHAnsi" w:cstheme="minorHAnsi"/>
          <w:sz w:val="21"/>
          <w:szCs w:val="21"/>
        </w:rPr>
        <w:t xml:space="preserve"> countries, the SGP will demonstrate selected urban solutions addressing several key urban environmental issues – these may include waste and chemicals management; urban wetland and watershed management; energy and transport; </w:t>
      </w:r>
      <w:r w:rsidRPr="00B26FA8">
        <w:rPr>
          <w:rFonts w:asciiTheme="minorHAnsi" w:hAnsiTheme="minorHAnsi" w:cstheme="minorHAnsi"/>
          <w:color w:val="000000"/>
          <w:sz w:val="21"/>
          <w:szCs w:val="21"/>
        </w:rPr>
        <w:t xml:space="preserve">and </w:t>
      </w:r>
      <w:r w:rsidR="008B6A15" w:rsidRPr="00B26FA8">
        <w:rPr>
          <w:rFonts w:asciiTheme="minorHAnsi" w:hAnsiTheme="minorHAnsi" w:cstheme="minorHAnsi"/>
          <w:sz w:val="21"/>
          <w:szCs w:val="21"/>
        </w:rPr>
        <w:t xml:space="preserve">ecosystem services and biodiversity conservation. </w:t>
      </w:r>
    </w:p>
    <w:p w14:paraId="4D9FD803" w14:textId="447D7849" w:rsidR="008B6A15" w:rsidRPr="00B26FA8" w:rsidRDefault="00B30EE0" w:rsidP="001079ED">
      <w:pPr>
        <w:pStyle w:val="ListParagraph"/>
        <w:numPr>
          <w:ilvl w:val="0"/>
          <w:numId w:val="17"/>
        </w:numPr>
        <w:jc w:val="both"/>
        <w:rPr>
          <w:rFonts w:asciiTheme="minorHAnsi" w:hAnsiTheme="minorHAnsi" w:cstheme="minorHAnsi"/>
          <w:sz w:val="21"/>
          <w:szCs w:val="21"/>
        </w:rPr>
      </w:pPr>
      <w:r w:rsidRPr="00B26FA8">
        <w:rPr>
          <w:rFonts w:asciiTheme="minorHAnsi" w:hAnsiTheme="minorHAnsi" w:cstheme="minorHAnsi"/>
          <w:b/>
          <w:color w:val="000000"/>
          <w:sz w:val="21"/>
          <w:szCs w:val="21"/>
        </w:rPr>
        <w:t>Promote public-</w:t>
      </w:r>
      <w:r w:rsidRPr="00B26FA8">
        <w:rPr>
          <w:rFonts w:asciiTheme="minorHAnsi" w:hAnsiTheme="minorHAnsi" w:cstheme="minorHAnsi"/>
          <w:b/>
          <w:sz w:val="21"/>
          <w:szCs w:val="21"/>
        </w:rPr>
        <w:t>private</w:t>
      </w:r>
      <w:r w:rsidRPr="00B26FA8">
        <w:rPr>
          <w:rFonts w:asciiTheme="minorHAnsi" w:hAnsiTheme="minorHAnsi" w:cstheme="minorHAnsi"/>
          <w:b/>
          <w:color w:val="000000"/>
          <w:sz w:val="21"/>
          <w:szCs w:val="21"/>
        </w:rPr>
        <w:t xml:space="preserve"> partnership approach </w:t>
      </w:r>
      <w:r w:rsidR="00162826" w:rsidRPr="00B26FA8">
        <w:rPr>
          <w:rFonts w:asciiTheme="minorHAnsi" w:hAnsiTheme="minorHAnsi" w:cstheme="minorHAnsi"/>
          <w:b/>
          <w:color w:val="000000"/>
          <w:sz w:val="21"/>
          <w:szCs w:val="21"/>
        </w:rPr>
        <w:t>to sustainable urban solutions</w:t>
      </w:r>
      <w:r w:rsidRPr="00B26FA8">
        <w:rPr>
          <w:rFonts w:asciiTheme="minorHAnsi" w:hAnsiTheme="minorHAnsi" w:cstheme="minorHAnsi"/>
          <w:color w:val="000000"/>
          <w:sz w:val="21"/>
          <w:szCs w:val="21"/>
        </w:rPr>
        <w:t xml:space="preserve"> for marginalized urban communities</w:t>
      </w:r>
      <w:r w:rsidR="000144FA" w:rsidRPr="00B26FA8">
        <w:rPr>
          <w:rFonts w:asciiTheme="minorHAnsi" w:hAnsiTheme="minorHAnsi" w:cstheme="minorHAnsi"/>
          <w:color w:val="000000"/>
          <w:sz w:val="21"/>
          <w:szCs w:val="21"/>
        </w:rPr>
        <w:t>. In</w:t>
      </w:r>
      <w:r w:rsidR="008B6A15" w:rsidRPr="00B26FA8">
        <w:rPr>
          <w:rFonts w:asciiTheme="minorHAnsi" w:hAnsiTheme="minorHAnsi" w:cstheme="minorHAnsi"/>
          <w:sz w:val="21"/>
          <w:szCs w:val="21"/>
        </w:rPr>
        <w:t xml:space="preserve"> several countries the SGP will develop and implement a viable public-private partnership approach </w:t>
      </w:r>
      <w:r w:rsidR="00162826" w:rsidRPr="00B26FA8">
        <w:rPr>
          <w:rFonts w:asciiTheme="minorHAnsi" w:hAnsiTheme="minorHAnsi" w:cstheme="minorHAnsi"/>
          <w:sz w:val="21"/>
          <w:szCs w:val="21"/>
        </w:rPr>
        <w:t xml:space="preserve">to sustainable urban solutions </w:t>
      </w:r>
      <w:r w:rsidR="008B6A15" w:rsidRPr="00B26FA8">
        <w:rPr>
          <w:rFonts w:asciiTheme="minorHAnsi" w:hAnsiTheme="minorHAnsi" w:cstheme="minorHAnsi"/>
          <w:sz w:val="21"/>
          <w:szCs w:val="21"/>
        </w:rPr>
        <w:t>for marginalized urban communities.</w:t>
      </w:r>
      <w:r w:rsidR="00162826" w:rsidRPr="00B26FA8">
        <w:rPr>
          <w:rFonts w:asciiTheme="minorHAnsi" w:hAnsiTheme="minorHAnsi" w:cstheme="minorHAnsi"/>
          <w:sz w:val="21"/>
          <w:szCs w:val="21"/>
        </w:rPr>
        <w:t xml:space="preserve"> Private sectors will be actively engaged and leveraged to support this strategic initiative.</w:t>
      </w:r>
    </w:p>
    <w:p w14:paraId="4D5D12FA" w14:textId="1AB02AC5" w:rsidR="00AB301A" w:rsidRDefault="00AB301A" w:rsidP="00AB301A">
      <w:pPr>
        <w:contextualSpacing/>
        <w:rPr>
          <w:sz w:val="21"/>
          <w:szCs w:val="21"/>
        </w:rPr>
      </w:pPr>
    </w:p>
    <w:p w14:paraId="18D4B3A9" w14:textId="77777777" w:rsidR="00AB301A" w:rsidRPr="00492CBD" w:rsidRDefault="00AB301A" w:rsidP="001079ED">
      <w:pPr>
        <w:numPr>
          <w:ilvl w:val="0"/>
          <w:numId w:val="7"/>
        </w:numPr>
        <w:spacing w:after="0"/>
        <w:ind w:left="0" w:firstLine="0"/>
        <w:rPr>
          <w:sz w:val="21"/>
          <w:szCs w:val="21"/>
          <w:highlight w:val="yellow"/>
        </w:rPr>
      </w:pPr>
      <w:bookmarkStart w:id="12" w:name="_Hlk34845648"/>
      <w:r w:rsidRPr="00492CBD">
        <w:rPr>
          <w:sz w:val="21"/>
          <w:szCs w:val="21"/>
          <w:highlight w:val="yellow"/>
        </w:rPr>
        <w:t xml:space="preserve">Under catalyzing sustainable urban solutions, women as a subsection of the population, particularly with the current migration trends from rural/peri- urban areas to urban areas, are most vulnerable to access to basic services and negative effects of environmental, social and economic impacts. SGP will place an emphasis on building capacities as well as a gender equity-based access herein. This will include support to entrepreneurship, in green jobs, development of new partnerships of private sector- communities and government to support engendered access to green microfinance, skills development and using community evidence to support policy level changes and scaling up of initiatives. </w:t>
      </w:r>
    </w:p>
    <w:bookmarkEnd w:id="12"/>
    <w:p w14:paraId="7365860E" w14:textId="77777777" w:rsidR="00AB301A" w:rsidRPr="00492CBD" w:rsidRDefault="00AB301A" w:rsidP="00492CBD">
      <w:pPr>
        <w:contextualSpacing/>
        <w:rPr>
          <w:sz w:val="21"/>
          <w:szCs w:val="21"/>
        </w:rPr>
      </w:pPr>
    </w:p>
    <w:p w14:paraId="71516B13" w14:textId="2C36B2C1" w:rsidR="00F8736D" w:rsidRPr="00B26FA8" w:rsidRDefault="00F8736D" w:rsidP="000144FA">
      <w:pPr>
        <w:spacing w:after="0"/>
        <w:rPr>
          <w:b/>
          <w:sz w:val="21"/>
          <w:szCs w:val="21"/>
        </w:rPr>
      </w:pPr>
      <w:r w:rsidRPr="00B26FA8">
        <w:rPr>
          <w:b/>
          <w:sz w:val="21"/>
          <w:szCs w:val="21"/>
        </w:rPr>
        <w:t xml:space="preserve">Cross cutting </w:t>
      </w:r>
      <w:r w:rsidR="004946F3" w:rsidRPr="00B26FA8">
        <w:rPr>
          <w:b/>
          <w:sz w:val="21"/>
          <w:szCs w:val="21"/>
        </w:rPr>
        <w:t>initiatives</w:t>
      </w:r>
      <w:r w:rsidRPr="00B26FA8">
        <w:rPr>
          <w:b/>
          <w:sz w:val="21"/>
          <w:szCs w:val="21"/>
        </w:rPr>
        <w:t>:</w:t>
      </w:r>
    </w:p>
    <w:p w14:paraId="6DAA2B34" w14:textId="15E353E2" w:rsidR="00F8736D" w:rsidRPr="00B26FA8" w:rsidRDefault="00F8736D" w:rsidP="00F8736D">
      <w:pPr>
        <w:spacing w:after="0"/>
        <w:rPr>
          <w:sz w:val="21"/>
          <w:szCs w:val="21"/>
        </w:rPr>
      </w:pPr>
      <w:r w:rsidRPr="00B26FA8">
        <w:rPr>
          <w:sz w:val="21"/>
          <w:szCs w:val="21"/>
        </w:rPr>
        <w:t>In addition to the above thematic strategic initiatives, SGP will deploy the following cross-cutting initiatives as Grantmakers Plus</w:t>
      </w:r>
      <w:r w:rsidR="004946F3" w:rsidRPr="00B26FA8">
        <w:rPr>
          <w:sz w:val="21"/>
          <w:szCs w:val="21"/>
        </w:rPr>
        <w:t xml:space="preserve"> and social inclusion </w:t>
      </w:r>
      <w:r w:rsidRPr="00B26FA8">
        <w:rPr>
          <w:sz w:val="21"/>
          <w:szCs w:val="21"/>
        </w:rPr>
        <w:t>activities to further enhance innovation, inclusion, and impact.</w:t>
      </w:r>
      <w:r w:rsidR="001A3EE8">
        <w:rPr>
          <w:sz w:val="21"/>
          <w:szCs w:val="21"/>
        </w:rPr>
        <w:t xml:space="preserve"> </w:t>
      </w:r>
      <w:r w:rsidR="001A3EE8" w:rsidRPr="001A3EE8">
        <w:rPr>
          <w:sz w:val="21"/>
          <w:szCs w:val="21"/>
          <w:highlight w:val="yellow"/>
        </w:rPr>
        <w:t>With respect to the grant maker plus initiatives,</w:t>
      </w:r>
      <w:r w:rsidRPr="001A3EE8">
        <w:rPr>
          <w:sz w:val="21"/>
          <w:szCs w:val="21"/>
          <w:highlight w:val="yellow"/>
        </w:rPr>
        <w:t xml:space="preserve"> </w:t>
      </w:r>
      <w:bookmarkStart w:id="13" w:name="_Hlk34746027"/>
      <w:r w:rsidR="001A3EE8" w:rsidRPr="001A3EE8">
        <w:rPr>
          <w:sz w:val="21"/>
          <w:szCs w:val="21"/>
          <w:highlight w:val="yellow"/>
          <w:lang w:val="en-GB"/>
        </w:rPr>
        <w:t>while programming directions and procedures are defined at the global level, the actual activities are identified, planned and implemented at the country level applying the same process as all SGP grants. As such all resources ear-marked as grant-maker plus will be delivered as grants to appropriate CSO/CBO grantees.</w:t>
      </w:r>
      <w:bookmarkEnd w:id="13"/>
    </w:p>
    <w:p w14:paraId="30909C9D" w14:textId="77777777" w:rsidR="00F8736D" w:rsidRPr="00B26FA8" w:rsidRDefault="00F8736D" w:rsidP="000144FA">
      <w:pPr>
        <w:spacing w:after="0"/>
        <w:rPr>
          <w:b/>
          <w:sz w:val="21"/>
          <w:szCs w:val="21"/>
        </w:rPr>
      </w:pPr>
    </w:p>
    <w:p w14:paraId="07569857" w14:textId="7000B881" w:rsidR="008B6A15" w:rsidRPr="00B26FA8" w:rsidRDefault="00F8736D" w:rsidP="000144FA">
      <w:pPr>
        <w:spacing w:after="0"/>
        <w:rPr>
          <w:b/>
          <w:sz w:val="21"/>
          <w:szCs w:val="21"/>
        </w:rPr>
      </w:pPr>
      <w:r w:rsidRPr="00B26FA8">
        <w:rPr>
          <w:b/>
          <w:sz w:val="21"/>
          <w:szCs w:val="21"/>
        </w:rPr>
        <w:t xml:space="preserve">1. </w:t>
      </w:r>
      <w:r w:rsidR="008B6A15" w:rsidRPr="00B26FA8">
        <w:rPr>
          <w:b/>
          <w:sz w:val="21"/>
          <w:szCs w:val="21"/>
        </w:rPr>
        <w:t xml:space="preserve">CSO-Government-Private Sector Policy and Planning Dialogue Platforms: </w:t>
      </w:r>
    </w:p>
    <w:p w14:paraId="201EFDA0" w14:textId="4033DF44" w:rsidR="008B6A15" w:rsidRPr="00B26FA8" w:rsidRDefault="008B6A15" w:rsidP="001079ED">
      <w:pPr>
        <w:numPr>
          <w:ilvl w:val="0"/>
          <w:numId w:val="7"/>
        </w:numPr>
        <w:spacing w:after="0"/>
        <w:ind w:left="0" w:firstLine="0"/>
        <w:rPr>
          <w:sz w:val="21"/>
          <w:szCs w:val="21"/>
        </w:rPr>
      </w:pPr>
      <w:r w:rsidRPr="00B26FA8">
        <w:rPr>
          <w:sz w:val="21"/>
          <w:szCs w:val="21"/>
        </w:rPr>
        <w:t xml:space="preserve">The aim of this is to ensure that community voices and participation are promoted and enhanced in the global and national strategy development related to global environment and sustainable development issues. During </w:t>
      </w:r>
      <w:r w:rsidR="00736BE4" w:rsidRPr="00B26FA8">
        <w:rPr>
          <w:sz w:val="21"/>
          <w:szCs w:val="21"/>
        </w:rPr>
        <w:t>the project period</w:t>
      </w:r>
      <w:r w:rsidRPr="00B26FA8">
        <w:rPr>
          <w:sz w:val="21"/>
          <w:szCs w:val="21"/>
        </w:rPr>
        <w:t xml:space="preserve">, the SGP will expand its innovative CSO-Government Dialogue Platforms towards a greater engagement of private sector to leverage its potential to invest and support sustainability at the local level.  These platforms will also provide opportunities to discuss possible shifts in relevant policies and practices to promote sustainability. </w:t>
      </w:r>
      <w:r w:rsidR="00F8736D" w:rsidRPr="00B26FA8">
        <w:rPr>
          <w:sz w:val="21"/>
          <w:szCs w:val="21"/>
        </w:rPr>
        <w:t>At least 1</w:t>
      </w:r>
      <w:r w:rsidRPr="00B26FA8">
        <w:rPr>
          <w:sz w:val="21"/>
          <w:szCs w:val="21"/>
        </w:rPr>
        <w:t xml:space="preserve"> national-level targeted CSO-Government dialogues will be convened</w:t>
      </w:r>
      <w:r w:rsidR="00F8736D" w:rsidRPr="00B26FA8">
        <w:rPr>
          <w:sz w:val="21"/>
          <w:szCs w:val="21"/>
        </w:rPr>
        <w:t xml:space="preserve"> in each country</w:t>
      </w:r>
      <w:r w:rsidRPr="00B26FA8">
        <w:rPr>
          <w:sz w:val="21"/>
          <w:szCs w:val="21"/>
        </w:rPr>
        <w:t xml:space="preserve"> to support policy and planning development of the government and key stakeholders. At the international level, around </w:t>
      </w:r>
      <w:r w:rsidR="00673A88" w:rsidRPr="00B26FA8">
        <w:rPr>
          <w:sz w:val="21"/>
          <w:szCs w:val="21"/>
        </w:rPr>
        <w:t>4</w:t>
      </w:r>
      <w:r w:rsidRPr="00B26FA8">
        <w:rPr>
          <w:sz w:val="21"/>
          <w:szCs w:val="21"/>
        </w:rPr>
        <w:t xml:space="preserve"> global CSO-government and other stakeholder dialogue on the global environment will be organized while to expand the dialogue platform for greater engagement of private sector. At the national level, around </w:t>
      </w:r>
      <w:r w:rsidR="00736BE4" w:rsidRPr="00B26FA8">
        <w:rPr>
          <w:sz w:val="21"/>
          <w:szCs w:val="21"/>
        </w:rPr>
        <w:t>10</w:t>
      </w:r>
      <w:r w:rsidRPr="00B26FA8">
        <w:rPr>
          <w:sz w:val="21"/>
          <w:szCs w:val="21"/>
        </w:rPr>
        <w:t xml:space="preserve"> CSO-government private sector/business forum will be facilitated to foster CSO-Govt-private sector dialogue on environment.</w:t>
      </w:r>
    </w:p>
    <w:p w14:paraId="5FF4A98E" w14:textId="77777777" w:rsidR="008B6A15" w:rsidRPr="00B26FA8" w:rsidRDefault="008B6A15" w:rsidP="000144FA">
      <w:pPr>
        <w:spacing w:after="0"/>
        <w:rPr>
          <w:sz w:val="21"/>
          <w:szCs w:val="21"/>
        </w:rPr>
      </w:pPr>
    </w:p>
    <w:p w14:paraId="4819A2E6" w14:textId="697C561F" w:rsidR="008B6A15" w:rsidRPr="00B26FA8" w:rsidRDefault="00F8736D" w:rsidP="000144FA">
      <w:pPr>
        <w:spacing w:after="0"/>
        <w:rPr>
          <w:b/>
          <w:sz w:val="21"/>
          <w:szCs w:val="21"/>
        </w:rPr>
      </w:pPr>
      <w:r w:rsidRPr="00B26FA8">
        <w:rPr>
          <w:b/>
          <w:sz w:val="21"/>
          <w:szCs w:val="21"/>
        </w:rPr>
        <w:t xml:space="preserve">2. </w:t>
      </w:r>
      <w:r w:rsidR="008B6A15" w:rsidRPr="00B26FA8">
        <w:rPr>
          <w:b/>
          <w:sz w:val="21"/>
          <w:szCs w:val="21"/>
        </w:rPr>
        <w:t xml:space="preserve">Enhancing social inclusion </w:t>
      </w:r>
    </w:p>
    <w:p w14:paraId="3FA50DFD" w14:textId="0623EBC6" w:rsidR="00914733" w:rsidRPr="00B26FA8" w:rsidRDefault="008B6A15" w:rsidP="001079ED">
      <w:pPr>
        <w:numPr>
          <w:ilvl w:val="0"/>
          <w:numId w:val="7"/>
        </w:numPr>
        <w:spacing w:after="0"/>
        <w:ind w:left="0" w:firstLine="0"/>
        <w:rPr>
          <w:sz w:val="21"/>
          <w:szCs w:val="21"/>
        </w:rPr>
      </w:pPr>
      <w:r w:rsidRPr="00B26FA8">
        <w:rPr>
          <w:sz w:val="21"/>
          <w:szCs w:val="21"/>
        </w:rPr>
        <w:t xml:space="preserve">The SGP is well recognized for its inclusive approach that promotes social inclusion and equity by working and engaging with women, youth, indigenous peoples and persons with disabilities.  It will </w:t>
      </w:r>
      <w:r w:rsidR="0022027D" w:rsidRPr="00B26FA8">
        <w:rPr>
          <w:sz w:val="21"/>
          <w:szCs w:val="21"/>
        </w:rPr>
        <w:t xml:space="preserve">further enhance its approach </w:t>
      </w:r>
      <w:r w:rsidRPr="00B26FA8">
        <w:rPr>
          <w:sz w:val="21"/>
          <w:szCs w:val="21"/>
        </w:rPr>
        <w:t xml:space="preserve">to champion and advocate for the involvement and active participation of vulnerable groups as key stakeholders for environmental action and advocacy. This strategic initiative aims to ensure that social inclusion, particularly empowerment of women, indigenous peoples, youth and persons with disabilities, is further </w:t>
      </w:r>
      <w:r w:rsidR="00914733" w:rsidRPr="00B26FA8">
        <w:rPr>
          <w:sz w:val="21"/>
          <w:szCs w:val="21"/>
        </w:rPr>
        <w:t xml:space="preserve">enhanced through both specific initiatives/projects that targets these populations as well as </w:t>
      </w:r>
      <w:r w:rsidRPr="00B26FA8">
        <w:rPr>
          <w:sz w:val="21"/>
          <w:szCs w:val="21"/>
        </w:rPr>
        <w:t>mainstream</w:t>
      </w:r>
      <w:r w:rsidR="00914733" w:rsidRPr="00B26FA8">
        <w:rPr>
          <w:sz w:val="21"/>
          <w:szCs w:val="21"/>
        </w:rPr>
        <w:t>ing inclusive approach through all SGP projects</w:t>
      </w:r>
      <w:r w:rsidRPr="00B26FA8">
        <w:rPr>
          <w:sz w:val="21"/>
          <w:szCs w:val="21"/>
        </w:rPr>
        <w:t xml:space="preserve"> on environment and livelihood improvement.  </w:t>
      </w:r>
    </w:p>
    <w:p w14:paraId="08726951" w14:textId="77777777" w:rsidR="00914733" w:rsidRPr="00B26FA8" w:rsidRDefault="00914733" w:rsidP="000144FA">
      <w:pPr>
        <w:spacing w:after="0"/>
        <w:rPr>
          <w:sz w:val="21"/>
          <w:szCs w:val="21"/>
        </w:rPr>
      </w:pPr>
    </w:p>
    <w:p w14:paraId="1A8B2421" w14:textId="67DFD849" w:rsidR="008B6A15" w:rsidRPr="00B26FA8" w:rsidRDefault="008B6A15" w:rsidP="001079ED">
      <w:pPr>
        <w:numPr>
          <w:ilvl w:val="0"/>
          <w:numId w:val="7"/>
        </w:numPr>
        <w:spacing w:after="0"/>
        <w:ind w:left="0" w:firstLine="0"/>
        <w:rPr>
          <w:sz w:val="21"/>
          <w:szCs w:val="21"/>
        </w:rPr>
      </w:pPr>
      <w:r w:rsidRPr="00B26FA8">
        <w:rPr>
          <w:sz w:val="21"/>
          <w:szCs w:val="21"/>
        </w:rPr>
        <w:lastRenderedPageBreak/>
        <w:t xml:space="preserve">The SGP Country Programmes will actively support actions to promote women’s role in implementation of projects and promote gender equality and women’s empowerment relevant to the local context.  To this end, all SGP country programmes will ensure that gender mainstreaming considerations are applied consistently. SGP will contribute to the GEF gender strategy by the following: concrete contributions will be made to close gender gaps in access to and control over resources in at least </w:t>
      </w:r>
      <w:r w:rsidR="00E234AE">
        <w:rPr>
          <w:sz w:val="21"/>
          <w:szCs w:val="21"/>
        </w:rPr>
        <w:t>3</w:t>
      </w:r>
      <w:r w:rsidRPr="00B26FA8">
        <w:rPr>
          <w:sz w:val="21"/>
          <w:szCs w:val="21"/>
        </w:rPr>
        <w:t xml:space="preserve">0% of SGP </w:t>
      </w:r>
      <w:r w:rsidR="00736BE4" w:rsidRPr="00B26FA8">
        <w:rPr>
          <w:sz w:val="21"/>
          <w:szCs w:val="21"/>
        </w:rPr>
        <w:t xml:space="preserve">new </w:t>
      </w:r>
      <w:r w:rsidRPr="00B26FA8">
        <w:rPr>
          <w:sz w:val="21"/>
          <w:szCs w:val="21"/>
        </w:rPr>
        <w:t xml:space="preserve">portfolio; at least </w:t>
      </w:r>
      <w:r w:rsidR="00E234AE">
        <w:rPr>
          <w:sz w:val="21"/>
          <w:szCs w:val="21"/>
        </w:rPr>
        <w:t>3</w:t>
      </w:r>
      <w:r w:rsidRPr="00B26FA8">
        <w:rPr>
          <w:sz w:val="21"/>
          <w:szCs w:val="21"/>
        </w:rPr>
        <w:t xml:space="preserve">0% of SGP projects are led by women or institute mechanisms for increased participation and decision-making by women; women and girls constitute at least 50% of beneficiaries of all SGP projects. </w:t>
      </w:r>
    </w:p>
    <w:p w14:paraId="66F5BFE8" w14:textId="77777777" w:rsidR="008B6A15" w:rsidRPr="00B26FA8" w:rsidRDefault="008B6A15" w:rsidP="000144FA">
      <w:pPr>
        <w:spacing w:after="0"/>
        <w:rPr>
          <w:sz w:val="21"/>
          <w:szCs w:val="21"/>
        </w:rPr>
      </w:pPr>
    </w:p>
    <w:p w14:paraId="7CD010C7" w14:textId="039FFCED" w:rsidR="008B6A15" w:rsidRPr="00B26FA8" w:rsidRDefault="008B6A15" w:rsidP="001079ED">
      <w:pPr>
        <w:numPr>
          <w:ilvl w:val="0"/>
          <w:numId w:val="7"/>
        </w:numPr>
        <w:spacing w:after="0"/>
        <w:ind w:left="0" w:firstLine="0"/>
        <w:rPr>
          <w:sz w:val="21"/>
          <w:szCs w:val="21"/>
        </w:rPr>
      </w:pPr>
      <w:r w:rsidRPr="00B26FA8">
        <w:rPr>
          <w:sz w:val="21"/>
          <w:szCs w:val="21"/>
        </w:rPr>
        <w:t>On Indigenous Peoples, SGP will expand the Indigenous Peoples’ Fellowship Program, and further build capacity of IPs through targeted support for IPs to have an increased role in the decision-making in relevant countries. Further, in alignment with the GEF 7 biodiversity focal area on inclusive conservation (i.e. role of ICCAs to the CBD Aichi and post-2020 Targets), and in complementarity with efforts to increase IPs engagement with climate mitigations efforts (i.e. CBR+ and other REDD+ standards), the SGP IP Fellowship program will be expanded to include IPs across a range of SGP national-level activities including inter alia: (</w:t>
      </w:r>
      <w:proofErr w:type="spellStart"/>
      <w:r w:rsidRPr="00B26FA8">
        <w:rPr>
          <w:sz w:val="21"/>
          <w:szCs w:val="21"/>
        </w:rPr>
        <w:t>i</w:t>
      </w:r>
      <w:proofErr w:type="spellEnd"/>
      <w:r w:rsidRPr="00B26FA8">
        <w:rPr>
          <w:sz w:val="21"/>
          <w:szCs w:val="21"/>
        </w:rPr>
        <w:t xml:space="preserve">) governance and membership of National Steering Committees (NSCs); (ii) </w:t>
      </w:r>
      <w:r w:rsidR="00736BE4" w:rsidRPr="00B26FA8">
        <w:rPr>
          <w:sz w:val="21"/>
          <w:szCs w:val="21"/>
        </w:rPr>
        <w:t>SGP</w:t>
      </w:r>
      <w:r w:rsidRPr="00B26FA8">
        <w:rPr>
          <w:sz w:val="21"/>
          <w:szCs w:val="21"/>
        </w:rPr>
        <w:t xml:space="preserve"> country programme strategy (CPS) development, including a dedicated funding window and/or call for proposals from IP organizations as relevant; and (iii) monitoring and evaluation of SGP project outputs and outcomes, including culturally-appropriate formats and methodologies. </w:t>
      </w:r>
    </w:p>
    <w:p w14:paraId="552098E7" w14:textId="77777777" w:rsidR="008B6A15" w:rsidRPr="00B26FA8" w:rsidRDefault="008B6A15" w:rsidP="000144FA">
      <w:pPr>
        <w:spacing w:after="0"/>
        <w:rPr>
          <w:sz w:val="21"/>
          <w:szCs w:val="21"/>
        </w:rPr>
      </w:pPr>
    </w:p>
    <w:p w14:paraId="5E96C470" w14:textId="40E80A76" w:rsidR="008B6A15" w:rsidRPr="00B26FA8" w:rsidRDefault="00A778CE" w:rsidP="001079ED">
      <w:pPr>
        <w:numPr>
          <w:ilvl w:val="0"/>
          <w:numId w:val="7"/>
        </w:numPr>
        <w:spacing w:after="0"/>
        <w:ind w:left="0" w:firstLine="0"/>
        <w:rPr>
          <w:sz w:val="21"/>
          <w:szCs w:val="21"/>
        </w:rPr>
      </w:pPr>
      <w:r w:rsidRPr="00B26FA8">
        <w:rPr>
          <w:sz w:val="21"/>
          <w:szCs w:val="21"/>
        </w:rPr>
        <w:t>T</w:t>
      </w:r>
      <w:r w:rsidR="008B6A15" w:rsidRPr="00B26FA8">
        <w:rPr>
          <w:sz w:val="21"/>
          <w:szCs w:val="21"/>
        </w:rPr>
        <w:t>he SGP will continue to demonstrate the involvement of youth in SGP projects in at least 30 to 35 percent of its projects. Guidelines and best practices on engaging youth will be developed and widely shared with countries.</w:t>
      </w:r>
      <w:r w:rsidR="004F7ECA" w:rsidRPr="00B26FA8">
        <w:rPr>
          <w:sz w:val="21"/>
          <w:szCs w:val="21"/>
        </w:rPr>
        <w:t xml:space="preserve"> </w:t>
      </w:r>
      <w:r w:rsidR="004F7ECA" w:rsidRPr="00B26FA8">
        <w:rPr>
          <w:bCs/>
          <w:sz w:val="21"/>
          <w:szCs w:val="21"/>
        </w:rPr>
        <w:t>SGP’s youth approach will be realized through systematic piloting</w:t>
      </w:r>
      <w:r w:rsidR="004F7ECA" w:rsidRPr="00B26FA8">
        <w:rPr>
          <w:b/>
          <w:bCs/>
          <w:sz w:val="21"/>
          <w:szCs w:val="21"/>
        </w:rPr>
        <w:t xml:space="preserve"> </w:t>
      </w:r>
      <w:r w:rsidR="004F7ECA" w:rsidRPr="00B26FA8">
        <w:rPr>
          <w:bCs/>
          <w:sz w:val="21"/>
          <w:szCs w:val="21"/>
        </w:rPr>
        <w:t>in participating countries. Grantmaking will include direct project level investments in priority landscapes and seascapes incorporating youth theory of change for a selected few projects</w:t>
      </w:r>
      <w:r w:rsidR="00CD029C" w:rsidRPr="00B26FA8">
        <w:rPr>
          <w:bCs/>
          <w:sz w:val="21"/>
          <w:szCs w:val="21"/>
        </w:rPr>
        <w:t xml:space="preserve"> through </w:t>
      </w:r>
      <w:r w:rsidR="004F7ECA" w:rsidRPr="00B26FA8">
        <w:rPr>
          <w:bCs/>
          <w:sz w:val="21"/>
          <w:szCs w:val="21"/>
        </w:rPr>
        <w:t xml:space="preserve">both working with youth as individuals and as organizations/ networks/ councils tackling global environmental issues. </w:t>
      </w:r>
      <w:r w:rsidR="00CD029C" w:rsidRPr="00B26FA8">
        <w:rPr>
          <w:bCs/>
          <w:sz w:val="21"/>
          <w:szCs w:val="21"/>
        </w:rPr>
        <w:t>Support to c</w:t>
      </w:r>
      <w:r w:rsidR="004F7ECA" w:rsidRPr="00B26FA8">
        <w:rPr>
          <w:bCs/>
          <w:sz w:val="21"/>
          <w:szCs w:val="21"/>
        </w:rPr>
        <w:t xml:space="preserve">apacity Development </w:t>
      </w:r>
      <w:r w:rsidR="00CD029C" w:rsidRPr="00B26FA8">
        <w:rPr>
          <w:bCs/>
          <w:sz w:val="21"/>
          <w:szCs w:val="21"/>
        </w:rPr>
        <w:t xml:space="preserve">will include </w:t>
      </w:r>
      <w:r w:rsidR="004F7ECA" w:rsidRPr="00B26FA8">
        <w:rPr>
          <w:bCs/>
          <w:sz w:val="21"/>
          <w:szCs w:val="21"/>
        </w:rPr>
        <w:t>investments in skills trainings, mentorship programmes, and channeling youth perspectives in community, national and international discourses- this will usually be provided through a grantee organization with a focus on youth</w:t>
      </w:r>
      <w:r w:rsidR="00F3468C" w:rsidRPr="00B26FA8">
        <w:rPr>
          <w:bCs/>
          <w:sz w:val="21"/>
          <w:szCs w:val="21"/>
        </w:rPr>
        <w:t xml:space="preserve"> and through global and regional partnership such as with the UNDP </w:t>
      </w:r>
      <w:r w:rsidR="00157E74" w:rsidRPr="00B26FA8">
        <w:rPr>
          <w:bCs/>
          <w:sz w:val="21"/>
          <w:szCs w:val="21"/>
        </w:rPr>
        <w:t>Youth Co-Lab and the INYD</w:t>
      </w:r>
      <w:r w:rsidR="004F7ECA" w:rsidRPr="00B26FA8">
        <w:rPr>
          <w:bCs/>
          <w:sz w:val="21"/>
          <w:szCs w:val="21"/>
        </w:rPr>
        <w:t xml:space="preserve">. </w:t>
      </w:r>
      <w:r w:rsidR="00157E74" w:rsidRPr="00B26FA8">
        <w:rPr>
          <w:bCs/>
          <w:sz w:val="21"/>
          <w:szCs w:val="21"/>
        </w:rPr>
        <w:t>Youth activities will also be integrated in SGP grant-maker plus initiatives such as promoting CSO/youth-government dialogues and ensuring that certain IP fellowships go to IP youth</w:t>
      </w:r>
      <w:r w:rsidR="00736BE4" w:rsidRPr="00B26FA8">
        <w:rPr>
          <w:bCs/>
          <w:sz w:val="21"/>
          <w:szCs w:val="21"/>
        </w:rPr>
        <w:t>.</w:t>
      </w:r>
      <w:r w:rsidR="00157E74" w:rsidRPr="00B26FA8">
        <w:rPr>
          <w:bCs/>
          <w:sz w:val="21"/>
          <w:szCs w:val="21"/>
        </w:rPr>
        <w:t xml:space="preserve"> SGP will also venture into developing youth thematic focus such as in climate change and urban waste management. The Youth Global Video competition on climate change in partnership with UNFCCC will serve as an important starting point. </w:t>
      </w:r>
      <w:r w:rsidR="00CD029C" w:rsidRPr="00B26FA8">
        <w:rPr>
          <w:bCs/>
          <w:sz w:val="21"/>
          <w:szCs w:val="21"/>
        </w:rPr>
        <w:t>Efforts to</w:t>
      </w:r>
      <w:r w:rsidR="004F7ECA" w:rsidRPr="00B26FA8">
        <w:rPr>
          <w:bCs/>
          <w:sz w:val="21"/>
          <w:szCs w:val="21"/>
        </w:rPr>
        <w:t xml:space="preserve"> distill</w:t>
      </w:r>
      <w:r w:rsidR="00CD029C" w:rsidRPr="00B26FA8">
        <w:rPr>
          <w:bCs/>
          <w:sz w:val="21"/>
          <w:szCs w:val="21"/>
        </w:rPr>
        <w:t xml:space="preserve"> and codify</w:t>
      </w:r>
      <w:r w:rsidR="004F7ECA" w:rsidRPr="00B26FA8">
        <w:rPr>
          <w:bCs/>
          <w:sz w:val="21"/>
          <w:szCs w:val="21"/>
        </w:rPr>
        <w:t xml:space="preserve"> key lessons </w:t>
      </w:r>
      <w:r w:rsidR="00CD029C" w:rsidRPr="00B26FA8">
        <w:rPr>
          <w:bCs/>
          <w:sz w:val="21"/>
          <w:szCs w:val="21"/>
        </w:rPr>
        <w:t xml:space="preserve">and promotion of effective partnerships with </w:t>
      </w:r>
      <w:r w:rsidR="004F7ECA" w:rsidRPr="00B26FA8">
        <w:rPr>
          <w:bCs/>
          <w:sz w:val="21"/>
          <w:szCs w:val="21"/>
        </w:rPr>
        <w:t>local networks and coalitions</w:t>
      </w:r>
      <w:r w:rsidR="00CD029C" w:rsidRPr="00B26FA8">
        <w:rPr>
          <w:bCs/>
          <w:sz w:val="21"/>
          <w:szCs w:val="21"/>
        </w:rPr>
        <w:t xml:space="preserve"> and </w:t>
      </w:r>
      <w:r w:rsidR="004F7ECA" w:rsidRPr="00B26FA8">
        <w:rPr>
          <w:sz w:val="21"/>
          <w:szCs w:val="21"/>
        </w:rPr>
        <w:t>engaging private sector, academia, media etc</w:t>
      </w:r>
      <w:r w:rsidR="00CD029C" w:rsidRPr="00B26FA8">
        <w:rPr>
          <w:sz w:val="21"/>
          <w:szCs w:val="21"/>
        </w:rPr>
        <w:t>. will leverage SGP grant making results.</w:t>
      </w:r>
    </w:p>
    <w:p w14:paraId="47AFED78" w14:textId="77777777" w:rsidR="00736638" w:rsidRPr="00B26FA8" w:rsidRDefault="00736638" w:rsidP="000144FA">
      <w:pPr>
        <w:pStyle w:val="ListParagraph"/>
        <w:jc w:val="both"/>
        <w:rPr>
          <w:sz w:val="21"/>
          <w:szCs w:val="21"/>
        </w:rPr>
      </w:pPr>
    </w:p>
    <w:p w14:paraId="62D8B5B0" w14:textId="38811821" w:rsidR="00ED68ED" w:rsidRPr="00B26FA8" w:rsidRDefault="00A778CE" w:rsidP="001079ED">
      <w:pPr>
        <w:numPr>
          <w:ilvl w:val="0"/>
          <w:numId w:val="7"/>
        </w:numPr>
        <w:spacing w:after="0"/>
        <w:ind w:left="0" w:firstLine="0"/>
        <w:rPr>
          <w:sz w:val="21"/>
          <w:szCs w:val="21"/>
        </w:rPr>
      </w:pPr>
      <w:r w:rsidRPr="00B26FA8">
        <w:rPr>
          <w:sz w:val="21"/>
          <w:szCs w:val="21"/>
        </w:rPr>
        <w:t>Finally, with regards persons with disabilities (</w:t>
      </w:r>
      <w:proofErr w:type="spellStart"/>
      <w:r w:rsidRPr="00B26FA8">
        <w:rPr>
          <w:sz w:val="21"/>
          <w:szCs w:val="21"/>
        </w:rPr>
        <w:t>PwD</w:t>
      </w:r>
      <w:proofErr w:type="spellEnd"/>
      <w:r w:rsidRPr="00B26FA8">
        <w:rPr>
          <w:sz w:val="21"/>
          <w:szCs w:val="21"/>
        </w:rPr>
        <w:t xml:space="preserve">), SGP programming will demonstrate and generate lessons and good practices on how environment related projects have the potential to actively promote participation of </w:t>
      </w:r>
      <w:proofErr w:type="spellStart"/>
      <w:r w:rsidRPr="00B26FA8">
        <w:rPr>
          <w:sz w:val="21"/>
          <w:szCs w:val="21"/>
        </w:rPr>
        <w:t>PwD</w:t>
      </w:r>
      <w:proofErr w:type="spellEnd"/>
      <w:r w:rsidRPr="00B26FA8">
        <w:rPr>
          <w:sz w:val="21"/>
          <w:szCs w:val="21"/>
        </w:rPr>
        <w:t xml:space="preserve"> to ensure concrete results on both environment and socio-economic issues. Engagement with disabled persons organizations will enable integration of important perspectives from the disable communities into guidelines. </w:t>
      </w:r>
      <w:r w:rsidR="00ED68ED" w:rsidRPr="00B26FA8">
        <w:rPr>
          <w:sz w:val="21"/>
          <w:szCs w:val="21"/>
        </w:rPr>
        <w:t xml:space="preserve">SGP grant-making will entail support to community projects with </w:t>
      </w:r>
      <w:proofErr w:type="spellStart"/>
      <w:r w:rsidR="00ED68ED" w:rsidRPr="00B26FA8">
        <w:rPr>
          <w:sz w:val="21"/>
          <w:szCs w:val="21"/>
        </w:rPr>
        <w:t>PwD</w:t>
      </w:r>
      <w:proofErr w:type="spellEnd"/>
      <w:r w:rsidR="00ED68ED" w:rsidRPr="00B26FA8">
        <w:rPr>
          <w:sz w:val="21"/>
          <w:szCs w:val="21"/>
        </w:rPr>
        <w:t xml:space="preserve"> that brings together cross-sectoral implementation of the SDGs as well as the consideration of the “Sendai Framework” on Disaster Risk Reduction and Recovery (DRR&amp;R).  Working with a disability focused organization, SGP will also support capacity development including training to proponents on appropriate project design and monitoring and evaluation.  </w:t>
      </w:r>
      <w:r w:rsidR="00CD029C" w:rsidRPr="00B26FA8">
        <w:rPr>
          <w:sz w:val="21"/>
          <w:szCs w:val="21"/>
        </w:rPr>
        <w:t xml:space="preserve">In the spirit of integration, SGP will invest in efforts to promote integrated approaches that address all social inclusion aspects – gender, youth, indigenous peoples, </w:t>
      </w:r>
      <w:proofErr w:type="spellStart"/>
      <w:r w:rsidR="00CD029C" w:rsidRPr="00B26FA8">
        <w:rPr>
          <w:sz w:val="21"/>
          <w:szCs w:val="21"/>
        </w:rPr>
        <w:t>PwD</w:t>
      </w:r>
      <w:proofErr w:type="spellEnd"/>
      <w:r w:rsidR="00CD029C" w:rsidRPr="00B26FA8">
        <w:rPr>
          <w:sz w:val="21"/>
          <w:szCs w:val="21"/>
        </w:rPr>
        <w:t xml:space="preserve"> – wherever possible, feasible and appropriate. </w:t>
      </w:r>
    </w:p>
    <w:p w14:paraId="58FAD374" w14:textId="091AA557" w:rsidR="008B6A15" w:rsidRPr="00B26FA8" w:rsidRDefault="008B6A15" w:rsidP="000144FA">
      <w:pPr>
        <w:spacing w:after="0"/>
        <w:rPr>
          <w:sz w:val="21"/>
          <w:szCs w:val="21"/>
        </w:rPr>
      </w:pPr>
    </w:p>
    <w:p w14:paraId="298EF005" w14:textId="22887EFC" w:rsidR="008B6A15" w:rsidRPr="00B26FA8" w:rsidRDefault="00F8736D" w:rsidP="000144FA">
      <w:pPr>
        <w:spacing w:after="0"/>
        <w:rPr>
          <w:b/>
          <w:sz w:val="21"/>
          <w:szCs w:val="21"/>
        </w:rPr>
      </w:pPr>
      <w:r w:rsidRPr="00B26FA8">
        <w:rPr>
          <w:b/>
          <w:sz w:val="21"/>
          <w:szCs w:val="21"/>
        </w:rPr>
        <w:t>3.</w:t>
      </w:r>
      <w:r w:rsidR="008B6A15" w:rsidRPr="00B26FA8">
        <w:rPr>
          <w:b/>
          <w:sz w:val="21"/>
          <w:szCs w:val="21"/>
        </w:rPr>
        <w:t xml:space="preserve"> Monitoring and Evaluation </w:t>
      </w:r>
    </w:p>
    <w:p w14:paraId="6B9AB25A" w14:textId="62EF4EA1" w:rsidR="008B6A15" w:rsidRPr="00B26FA8" w:rsidRDefault="00F8736D" w:rsidP="001079ED">
      <w:pPr>
        <w:numPr>
          <w:ilvl w:val="0"/>
          <w:numId w:val="7"/>
        </w:numPr>
        <w:spacing w:after="0"/>
        <w:ind w:left="0" w:firstLine="0"/>
        <w:rPr>
          <w:sz w:val="21"/>
          <w:szCs w:val="21"/>
        </w:rPr>
      </w:pPr>
      <w:r w:rsidRPr="00B26FA8">
        <w:rPr>
          <w:sz w:val="21"/>
          <w:szCs w:val="21"/>
        </w:rPr>
        <w:t xml:space="preserve">During </w:t>
      </w:r>
      <w:r w:rsidR="00736BE4" w:rsidRPr="00B26FA8">
        <w:rPr>
          <w:sz w:val="21"/>
          <w:szCs w:val="21"/>
        </w:rPr>
        <w:t>the project period</w:t>
      </w:r>
      <w:r w:rsidRPr="00B26FA8">
        <w:rPr>
          <w:sz w:val="21"/>
          <w:szCs w:val="21"/>
        </w:rPr>
        <w:t>, SGP will</w:t>
      </w:r>
      <w:r w:rsidR="008B6A15" w:rsidRPr="00B26FA8">
        <w:rPr>
          <w:sz w:val="21"/>
          <w:szCs w:val="21"/>
        </w:rPr>
        <w:t xml:space="preserve"> </w:t>
      </w:r>
      <w:r w:rsidR="00736BE4" w:rsidRPr="00B26FA8">
        <w:rPr>
          <w:sz w:val="21"/>
          <w:szCs w:val="21"/>
        </w:rPr>
        <w:t xml:space="preserve">develop </w:t>
      </w:r>
      <w:r w:rsidR="008B6A15" w:rsidRPr="00B26FA8">
        <w:rPr>
          <w:sz w:val="21"/>
          <w:szCs w:val="21"/>
        </w:rPr>
        <w:t xml:space="preserve">a common, robust M&amp;E and knowledge management strategy is implemented in all countries. Building on the recommendations of the 2015 Joint GEF-UNDP </w:t>
      </w:r>
      <w:r w:rsidR="008B6A15" w:rsidRPr="00B26FA8">
        <w:rPr>
          <w:sz w:val="21"/>
          <w:szCs w:val="21"/>
        </w:rPr>
        <w:lastRenderedPageBreak/>
        <w:t>Evaluation, efforts will be made to improve existing M&amp;E, design more streamlined and useful tools and activities that balance the need to measure and capacity of local CSOs and communities.  SGP will revamp its Results Based Management Strategy, capturing key objectives, processes and responsibilities. An online database to support generation of both quantitative and qualitative analytics will be undertaken. The SGP will also monitor, measure and report its contribution in alignment with 7 of the 11 most relevant GEF-7 results framework and indicators</w:t>
      </w:r>
      <w:r w:rsidRPr="00B26FA8">
        <w:rPr>
          <w:sz w:val="21"/>
          <w:szCs w:val="21"/>
        </w:rPr>
        <w:t xml:space="preserve"> (please see relevant section 6 Monitoring and Evaluation Plan for further details)</w:t>
      </w:r>
      <w:r w:rsidR="008B6A15" w:rsidRPr="00B26FA8">
        <w:rPr>
          <w:sz w:val="21"/>
          <w:szCs w:val="21"/>
        </w:rPr>
        <w:t xml:space="preserve">. </w:t>
      </w:r>
    </w:p>
    <w:p w14:paraId="28B90BED" w14:textId="2531F642" w:rsidR="008B6A15" w:rsidRPr="00B26FA8" w:rsidRDefault="008B6A15" w:rsidP="000144FA">
      <w:pPr>
        <w:spacing w:after="0"/>
        <w:rPr>
          <w:sz w:val="21"/>
          <w:szCs w:val="21"/>
        </w:rPr>
      </w:pPr>
    </w:p>
    <w:p w14:paraId="08C0FC6D" w14:textId="19925B76" w:rsidR="00F8736D" w:rsidRPr="00B26FA8" w:rsidRDefault="00F8736D" w:rsidP="000144FA">
      <w:pPr>
        <w:spacing w:after="0"/>
        <w:rPr>
          <w:sz w:val="21"/>
          <w:szCs w:val="21"/>
        </w:rPr>
      </w:pPr>
      <w:r w:rsidRPr="00B26FA8">
        <w:rPr>
          <w:b/>
          <w:sz w:val="21"/>
          <w:szCs w:val="21"/>
        </w:rPr>
        <w:t>4. Knowledge Management</w:t>
      </w:r>
    </w:p>
    <w:p w14:paraId="6FEE145F" w14:textId="17F2009F" w:rsidR="001A3EE8" w:rsidRPr="00492CBD" w:rsidRDefault="001A3EE8" w:rsidP="001079ED">
      <w:pPr>
        <w:numPr>
          <w:ilvl w:val="0"/>
          <w:numId w:val="7"/>
        </w:numPr>
        <w:spacing w:after="0"/>
        <w:ind w:left="0" w:firstLine="0"/>
        <w:rPr>
          <w:sz w:val="21"/>
          <w:szCs w:val="21"/>
          <w:highlight w:val="yellow"/>
        </w:rPr>
      </w:pPr>
      <w:r w:rsidRPr="00492CBD">
        <w:rPr>
          <w:sz w:val="21"/>
          <w:szCs w:val="21"/>
          <w:highlight w:val="yellow"/>
        </w:rPr>
        <w:t>The objectives knowledge management in SGP are to: capture knowledge, leverage local expertise and give voice to civil society, identify new approaches and ways of learning, improve effectiveness, improve capacities of staff and grantees, promote and encourage innovation, address operational and programmatic challenges effectively, influence policy and scale up good practices.</w:t>
      </w:r>
    </w:p>
    <w:p w14:paraId="3A0E800C" w14:textId="77777777" w:rsidR="001A3EE8" w:rsidRPr="00492CBD" w:rsidRDefault="001A3EE8" w:rsidP="00492CBD">
      <w:pPr>
        <w:spacing w:after="0"/>
        <w:rPr>
          <w:sz w:val="21"/>
          <w:szCs w:val="21"/>
          <w:highlight w:val="yellow"/>
        </w:rPr>
      </w:pPr>
    </w:p>
    <w:p w14:paraId="1B907195" w14:textId="77777777" w:rsidR="001A3EE8" w:rsidRPr="00492CBD" w:rsidRDefault="001A3EE8" w:rsidP="001079ED">
      <w:pPr>
        <w:numPr>
          <w:ilvl w:val="0"/>
          <w:numId w:val="7"/>
        </w:numPr>
        <w:spacing w:after="0"/>
        <w:ind w:left="0" w:firstLine="0"/>
        <w:rPr>
          <w:sz w:val="21"/>
          <w:szCs w:val="21"/>
          <w:highlight w:val="yellow"/>
        </w:rPr>
      </w:pPr>
      <w:r w:rsidRPr="00492CBD">
        <w:rPr>
          <w:sz w:val="21"/>
          <w:szCs w:val="21"/>
          <w:highlight w:val="yellow"/>
        </w:rPr>
        <w:t xml:space="preserve">To implement the SGP knowledge management system, different actions at the three levels of global, national and project level are envisaged. At the global level, SGP provides guidance on how to capture and disseminate knowledge and conduct knowledge exchange at the local level so that it can be aggregated at the global level; shares technical publication and provides guidance of each focal and cross cutting areas of work; organizes regional workshops to exchange knowledge and provide training to its staff; and shares good practices emerging from the portfolio at global conferences and events. SGP also establishes partnerships with a variety of partners to upscale best practices in environmental conservation and </w:t>
      </w:r>
      <w:proofErr w:type="spellStart"/>
      <w:r w:rsidRPr="00492CBD">
        <w:rPr>
          <w:sz w:val="21"/>
          <w:szCs w:val="21"/>
          <w:highlight w:val="yellow"/>
        </w:rPr>
        <w:t>and</w:t>
      </w:r>
      <w:proofErr w:type="spellEnd"/>
      <w:r w:rsidRPr="00492CBD">
        <w:rPr>
          <w:sz w:val="21"/>
          <w:szCs w:val="21"/>
          <w:highlight w:val="yellow"/>
        </w:rPr>
        <w:t xml:space="preserve"> works to capture and disseminate the lessons learned and best practices of its massive portfolio in case studies, fact sheets, publications, and new media. Below is a description of key KM practices done at the global level. Key global level knowledge management practices include: the knowledge management platforms including the digital library of community innovations, communities connect platform; bringing CSO voices to global forums; Portfolio reviews and case studies; Best practices; Coaching and mentorship; Story-telling, mapping technologies and expert locators; and communities of practice (CoPs). </w:t>
      </w:r>
    </w:p>
    <w:p w14:paraId="0F62185B" w14:textId="77777777" w:rsidR="001A3EE8" w:rsidRPr="00492CBD" w:rsidRDefault="001A3EE8" w:rsidP="00492CBD">
      <w:pPr>
        <w:spacing w:after="0"/>
        <w:ind w:left="5580"/>
        <w:rPr>
          <w:sz w:val="21"/>
          <w:szCs w:val="21"/>
          <w:highlight w:val="yellow"/>
        </w:rPr>
      </w:pPr>
    </w:p>
    <w:p w14:paraId="414D0984" w14:textId="77777777" w:rsidR="001A3EE8" w:rsidRPr="00492CBD" w:rsidRDefault="001A3EE8" w:rsidP="001079ED">
      <w:pPr>
        <w:numPr>
          <w:ilvl w:val="0"/>
          <w:numId w:val="7"/>
        </w:numPr>
        <w:spacing w:after="0"/>
        <w:ind w:left="0" w:firstLine="0"/>
        <w:rPr>
          <w:sz w:val="21"/>
          <w:szCs w:val="21"/>
          <w:highlight w:val="yellow"/>
        </w:rPr>
      </w:pPr>
      <w:r w:rsidRPr="00492CBD">
        <w:rPr>
          <w:sz w:val="21"/>
          <w:szCs w:val="21"/>
          <w:highlight w:val="yellow"/>
        </w:rPr>
        <w:t>At the national level, each country programme composed by a National Steering Committee, a National Coordinator and sometimes a Programme Assistant, work directly with the communities in (</w:t>
      </w:r>
      <w:proofErr w:type="spellStart"/>
      <w:r w:rsidRPr="00492CBD">
        <w:rPr>
          <w:sz w:val="21"/>
          <w:szCs w:val="21"/>
          <w:highlight w:val="yellow"/>
        </w:rPr>
        <w:t>i</w:t>
      </w:r>
      <w:proofErr w:type="spellEnd"/>
      <w:r w:rsidRPr="00492CBD">
        <w:rPr>
          <w:sz w:val="21"/>
          <w:szCs w:val="21"/>
          <w:highlight w:val="yellow"/>
        </w:rPr>
        <w:t xml:space="preserve">) capturing their lessons; (ii) conducting knowledge exchanges; (iii) organizing training workshops; (iv) establishing and nurturing networks of NGO’s and CBO’s; (v) working with the government in achieving national environmental priorities; (vi) and helping to scale up and replicate best practices and lessons learned. Each country programme outlines a knowledge management plan as part of their Country Programme Strategy for each operational phase of the programme. In addition, country programme teams provide guidance and develop capacity of local communities and standardize the uptake of information, lessons learned and best practices. Based on these experiences, country programmes routinely produce knowledge materials in local languages, including project fact sheets, informational brochures and case studies, to disseminate at key national events and conferences. Some of the specific activities carried out at the national level </w:t>
      </w:r>
      <w:proofErr w:type="gramStart"/>
      <w:r w:rsidRPr="00492CBD">
        <w:rPr>
          <w:sz w:val="21"/>
          <w:szCs w:val="21"/>
          <w:highlight w:val="yellow"/>
        </w:rPr>
        <w:t>include:</w:t>
      </w:r>
      <w:proofErr w:type="gramEnd"/>
      <w:r w:rsidRPr="00492CBD">
        <w:rPr>
          <w:sz w:val="21"/>
          <w:szCs w:val="21"/>
          <w:highlight w:val="yellow"/>
        </w:rPr>
        <w:t xml:space="preserve"> knowledge fairs; stakeholder workshops; creating or strengthening networks; </w:t>
      </w:r>
      <w:proofErr w:type="spellStart"/>
      <w:r w:rsidRPr="00492CBD">
        <w:rPr>
          <w:sz w:val="21"/>
          <w:szCs w:val="21"/>
          <w:highlight w:val="yellow"/>
        </w:rPr>
        <w:t>centres</w:t>
      </w:r>
      <w:proofErr w:type="spellEnd"/>
      <w:r w:rsidRPr="00492CBD">
        <w:rPr>
          <w:sz w:val="21"/>
          <w:szCs w:val="21"/>
          <w:highlight w:val="yellow"/>
        </w:rPr>
        <w:t xml:space="preserve"> of excellence or demonstration sites; training and how to manuals; leverage the NSC and knowledge broker.</w:t>
      </w:r>
    </w:p>
    <w:p w14:paraId="4372D81B" w14:textId="77777777" w:rsidR="001A3EE8" w:rsidRPr="00492CBD" w:rsidRDefault="001A3EE8" w:rsidP="00492CBD">
      <w:pPr>
        <w:spacing w:after="0"/>
        <w:ind w:left="5580"/>
        <w:rPr>
          <w:sz w:val="21"/>
          <w:szCs w:val="21"/>
          <w:highlight w:val="yellow"/>
        </w:rPr>
      </w:pPr>
    </w:p>
    <w:p w14:paraId="4D31E485" w14:textId="0A3CDD76" w:rsidR="001A3EE8" w:rsidRPr="00492CBD" w:rsidRDefault="001A3EE8" w:rsidP="001079ED">
      <w:pPr>
        <w:numPr>
          <w:ilvl w:val="0"/>
          <w:numId w:val="7"/>
        </w:numPr>
        <w:spacing w:after="0"/>
        <w:ind w:left="0" w:firstLine="0"/>
        <w:rPr>
          <w:sz w:val="21"/>
          <w:szCs w:val="21"/>
          <w:highlight w:val="yellow"/>
        </w:rPr>
      </w:pPr>
      <w:r w:rsidRPr="00492CBD">
        <w:rPr>
          <w:sz w:val="21"/>
          <w:szCs w:val="21"/>
          <w:highlight w:val="yellow"/>
        </w:rPr>
        <w:t>At the project level, each project needs to include a knowledge management plan with a corresponding budget that allows the programme to capture their experience as well as to access the training needed to carry out the projects. Knowledge management activities at the project level could include peer to peer learning, training and facilitated exchange of knowledge.</w:t>
      </w:r>
    </w:p>
    <w:p w14:paraId="5C08BE60" w14:textId="77777777" w:rsidR="001A3EE8" w:rsidRDefault="001A3EE8" w:rsidP="00492CBD">
      <w:pPr>
        <w:spacing w:after="0"/>
        <w:rPr>
          <w:sz w:val="21"/>
          <w:szCs w:val="21"/>
        </w:rPr>
      </w:pPr>
    </w:p>
    <w:p w14:paraId="2C2EA65F" w14:textId="5D7FF5A5" w:rsidR="000F7293" w:rsidRPr="00B26FA8" w:rsidRDefault="001A3EE8" w:rsidP="001079ED">
      <w:pPr>
        <w:numPr>
          <w:ilvl w:val="0"/>
          <w:numId w:val="7"/>
        </w:numPr>
        <w:spacing w:after="0"/>
        <w:ind w:left="0" w:firstLine="0"/>
        <w:rPr>
          <w:sz w:val="21"/>
          <w:szCs w:val="21"/>
        </w:rPr>
      </w:pPr>
      <w:r>
        <w:rPr>
          <w:sz w:val="21"/>
          <w:szCs w:val="21"/>
        </w:rPr>
        <w:t>Thus, under GEF-7,</w:t>
      </w:r>
      <w:r w:rsidR="008B6A15" w:rsidRPr="00B26FA8">
        <w:rPr>
          <w:sz w:val="21"/>
          <w:szCs w:val="21"/>
        </w:rPr>
        <w:t xml:space="preserve"> specific knowledge management </w:t>
      </w:r>
      <w:r w:rsidR="00157E74" w:rsidRPr="00B26FA8">
        <w:rPr>
          <w:sz w:val="21"/>
          <w:szCs w:val="21"/>
        </w:rPr>
        <w:t>initiatives</w:t>
      </w:r>
      <w:r w:rsidR="008B6A15" w:rsidRPr="00B26FA8">
        <w:rPr>
          <w:sz w:val="21"/>
          <w:szCs w:val="21"/>
        </w:rPr>
        <w:t xml:space="preserve"> will be envisioned to strengthen project and country level activities</w:t>
      </w:r>
      <w:r w:rsidR="00DA6D9B" w:rsidRPr="00B26FA8">
        <w:rPr>
          <w:sz w:val="21"/>
          <w:szCs w:val="21"/>
        </w:rPr>
        <w:t xml:space="preserve"> with a focus to scale up, replicate and mainstream successes and disseminate the learnings</w:t>
      </w:r>
      <w:r w:rsidR="008B6A15" w:rsidRPr="00B26FA8">
        <w:rPr>
          <w:sz w:val="21"/>
          <w:szCs w:val="21"/>
        </w:rPr>
        <w:t xml:space="preserve">.  At the global level, knowledge exchanges and innovation will be promoted through SGP’s revamped knowledge platforms: The Digital Library of Community Innovations and the South-South Exchange Initiative. </w:t>
      </w:r>
      <w:r w:rsidR="008B6A15" w:rsidRPr="00B26FA8">
        <w:rPr>
          <w:sz w:val="21"/>
          <w:szCs w:val="21"/>
        </w:rPr>
        <w:lastRenderedPageBreak/>
        <w:t xml:space="preserve">The digital library is an effort to document and curate the innovative solutions developed by indigenous peoples and local communities to environment and sustainable development challenges. The SGP will partner with relevant organizations to expand the reach and use of these practices. </w:t>
      </w:r>
    </w:p>
    <w:p w14:paraId="14B155F8" w14:textId="77777777" w:rsidR="000F7293" w:rsidRPr="00B26FA8" w:rsidRDefault="000F7293" w:rsidP="000144FA">
      <w:pPr>
        <w:pStyle w:val="ListParagraph"/>
        <w:jc w:val="both"/>
        <w:rPr>
          <w:sz w:val="21"/>
          <w:szCs w:val="21"/>
        </w:rPr>
      </w:pPr>
    </w:p>
    <w:p w14:paraId="0A04DDEE" w14:textId="5B6088C0" w:rsidR="000F7293" w:rsidRPr="00B26FA8" w:rsidRDefault="008B6A15" w:rsidP="001079ED">
      <w:pPr>
        <w:numPr>
          <w:ilvl w:val="0"/>
          <w:numId w:val="7"/>
        </w:numPr>
        <w:spacing w:after="0"/>
        <w:ind w:left="0" w:firstLine="0"/>
        <w:rPr>
          <w:sz w:val="21"/>
          <w:szCs w:val="21"/>
        </w:rPr>
      </w:pPr>
      <w:r w:rsidRPr="00B26FA8">
        <w:rPr>
          <w:sz w:val="21"/>
          <w:szCs w:val="21"/>
        </w:rPr>
        <w:t xml:space="preserve">The South-South Exchange initiative will continue to support knowledge transfer and exchange across countries and regions encouraging replication of good practices supported by the portfolio. These initiatives produce high impact and scaling up of the innovations and practices developed by SGP grantees, as well as other CSOs at the regional level. Another is Communities Connect, a collaborative platform started in partnership with the GEF CSO Network, to promote the solutions created by communities and civil society organization to sustainable development issues which will be revamped and strengthen during </w:t>
      </w:r>
      <w:r w:rsidR="0070668A" w:rsidRPr="00B26FA8">
        <w:rPr>
          <w:sz w:val="21"/>
          <w:szCs w:val="21"/>
        </w:rPr>
        <w:t>GEF</w:t>
      </w:r>
      <w:r w:rsidRPr="00B26FA8">
        <w:rPr>
          <w:sz w:val="21"/>
          <w:szCs w:val="21"/>
        </w:rPr>
        <w:t>7</w:t>
      </w:r>
      <w:r w:rsidR="0070668A" w:rsidRPr="00B26FA8">
        <w:rPr>
          <w:sz w:val="21"/>
          <w:szCs w:val="21"/>
        </w:rPr>
        <w:t xml:space="preserve"> period</w:t>
      </w:r>
      <w:r w:rsidRPr="00B26FA8">
        <w:rPr>
          <w:sz w:val="21"/>
          <w:szCs w:val="21"/>
        </w:rPr>
        <w:t>.</w:t>
      </w:r>
      <w:r w:rsidR="000F7293" w:rsidRPr="00B26FA8">
        <w:rPr>
          <w:b/>
          <w:bCs/>
          <w:sz w:val="21"/>
          <w:szCs w:val="21"/>
          <w:u w:val="single"/>
        </w:rPr>
        <w:t xml:space="preserve"> </w:t>
      </w:r>
    </w:p>
    <w:p w14:paraId="77C2AF67" w14:textId="77777777" w:rsidR="000F7293" w:rsidRPr="00B26FA8" w:rsidRDefault="000F7293" w:rsidP="000144FA">
      <w:pPr>
        <w:pStyle w:val="ListParagraph"/>
        <w:jc w:val="both"/>
        <w:rPr>
          <w:b/>
          <w:bCs/>
          <w:sz w:val="21"/>
          <w:szCs w:val="21"/>
          <w:u w:val="single"/>
        </w:rPr>
      </w:pPr>
    </w:p>
    <w:p w14:paraId="6F282FCA" w14:textId="244620B6" w:rsidR="000F7293" w:rsidRPr="00B26FA8" w:rsidRDefault="000F7293" w:rsidP="001079ED">
      <w:pPr>
        <w:numPr>
          <w:ilvl w:val="0"/>
          <w:numId w:val="7"/>
        </w:numPr>
        <w:spacing w:after="0"/>
        <w:ind w:left="0" w:firstLine="0"/>
        <w:rPr>
          <w:sz w:val="21"/>
          <w:szCs w:val="21"/>
        </w:rPr>
      </w:pPr>
      <w:r w:rsidRPr="00B26FA8">
        <w:rPr>
          <w:sz w:val="21"/>
          <w:szCs w:val="21"/>
          <w:lang w:val="en-GB"/>
        </w:rPr>
        <w:t xml:space="preserve">The goal of the South-south cooperation initiative is to </w:t>
      </w:r>
      <w:r w:rsidRPr="00B26FA8">
        <w:rPr>
          <w:sz w:val="21"/>
          <w:szCs w:val="21"/>
        </w:rPr>
        <w:t xml:space="preserve">support communities in mobilizing and taking advantage of </w:t>
      </w:r>
      <w:r w:rsidRPr="00B26FA8">
        <w:rPr>
          <w:sz w:val="21"/>
          <w:szCs w:val="21"/>
          <w:lang w:val="en-GB"/>
        </w:rPr>
        <w:t>development</w:t>
      </w:r>
      <w:r w:rsidRPr="00B26FA8">
        <w:rPr>
          <w:sz w:val="21"/>
          <w:szCs w:val="21"/>
        </w:rPr>
        <w:t xml:space="preserve"> solutions and technical expertise available in the South. In this regard, l</w:t>
      </w:r>
      <w:r w:rsidRPr="00B26FA8">
        <w:rPr>
          <w:sz w:val="21"/>
          <w:szCs w:val="21"/>
          <w:lang w:val="en-GB"/>
        </w:rPr>
        <w:t xml:space="preserve">earning opportunities and technology transfer from peer countries will be further explored during project implementation. This complements current SGP grant-making results, as the south-south initiative will support the </w:t>
      </w:r>
      <w:r w:rsidRPr="00B26FA8">
        <w:rPr>
          <w:sz w:val="21"/>
          <w:szCs w:val="21"/>
        </w:rPr>
        <w:t>achievement of impactful results and scaling up of the innovations and practices developed by SGP grantees, as well as other CSOs at the regional level, as currently all grant making, and associated knowledge exchange happens at the national level. SGP will partner with relevant UN and other agencies as appropriate, including the UN Office for South-South Cooperation, the UNDP South-South Exchange Platforms, and other organi</w:t>
      </w:r>
      <w:r w:rsidR="0098238E">
        <w:rPr>
          <w:sz w:val="21"/>
          <w:szCs w:val="21"/>
        </w:rPr>
        <w:t>z</w:t>
      </w:r>
      <w:r w:rsidRPr="00B26FA8">
        <w:rPr>
          <w:sz w:val="21"/>
          <w:szCs w:val="21"/>
        </w:rPr>
        <w:t>ations, such that activities by partner organi</w:t>
      </w:r>
      <w:r w:rsidR="0098238E">
        <w:rPr>
          <w:sz w:val="21"/>
          <w:szCs w:val="21"/>
        </w:rPr>
        <w:t>z</w:t>
      </w:r>
      <w:r w:rsidRPr="00B26FA8">
        <w:rPr>
          <w:sz w:val="21"/>
          <w:szCs w:val="21"/>
        </w:rPr>
        <w:t xml:space="preserve">ations are complemented and a critical mass of south-south knowledge exchange is created during the </w:t>
      </w:r>
      <w:r w:rsidR="00B2096B" w:rsidRPr="00B26FA8">
        <w:rPr>
          <w:sz w:val="21"/>
          <w:szCs w:val="21"/>
        </w:rPr>
        <w:t>project</w:t>
      </w:r>
      <w:r w:rsidRPr="00B26FA8">
        <w:rPr>
          <w:sz w:val="21"/>
          <w:szCs w:val="21"/>
        </w:rPr>
        <w:t xml:space="preserve"> period. </w:t>
      </w:r>
    </w:p>
    <w:p w14:paraId="62238E65" w14:textId="77777777" w:rsidR="004946F3" w:rsidRPr="00B26FA8" w:rsidRDefault="004946F3" w:rsidP="000144FA">
      <w:pPr>
        <w:spacing w:after="0"/>
        <w:rPr>
          <w:b/>
          <w:sz w:val="21"/>
          <w:szCs w:val="21"/>
        </w:rPr>
      </w:pPr>
    </w:p>
    <w:p w14:paraId="6AB64EFC" w14:textId="506231F6" w:rsidR="008B6A15" w:rsidRPr="00146C30" w:rsidRDefault="008B6A15" w:rsidP="001079ED">
      <w:pPr>
        <w:numPr>
          <w:ilvl w:val="0"/>
          <w:numId w:val="22"/>
        </w:numPr>
        <w:spacing w:after="0"/>
        <w:rPr>
          <w:i/>
          <w:iCs/>
          <w:sz w:val="21"/>
          <w:szCs w:val="21"/>
        </w:rPr>
      </w:pPr>
      <w:r w:rsidRPr="00146C30">
        <w:rPr>
          <w:b/>
          <w:i/>
          <w:iCs/>
          <w:sz w:val="21"/>
          <w:szCs w:val="21"/>
        </w:rPr>
        <w:t>Alignment with GEF focal area and/or Impact Program strategies</w:t>
      </w:r>
      <w:r w:rsidRPr="00146C30">
        <w:rPr>
          <w:i/>
          <w:iCs/>
          <w:sz w:val="21"/>
          <w:szCs w:val="21"/>
        </w:rPr>
        <w:t xml:space="preserve"> </w:t>
      </w:r>
    </w:p>
    <w:p w14:paraId="66D1359B" w14:textId="77777777" w:rsidR="00146C30" w:rsidRDefault="00146C30" w:rsidP="00146C30">
      <w:pPr>
        <w:spacing w:after="0"/>
        <w:rPr>
          <w:sz w:val="21"/>
          <w:szCs w:val="21"/>
        </w:rPr>
      </w:pPr>
      <w:bookmarkStart w:id="14" w:name="_Hlk22308010"/>
    </w:p>
    <w:p w14:paraId="6F010DE8" w14:textId="349C2F59" w:rsidR="008B6A15" w:rsidRPr="00B26FA8" w:rsidRDefault="008B6A15" w:rsidP="001079ED">
      <w:pPr>
        <w:numPr>
          <w:ilvl w:val="0"/>
          <w:numId w:val="7"/>
        </w:numPr>
        <w:spacing w:after="0"/>
        <w:ind w:left="0" w:firstLine="0"/>
        <w:rPr>
          <w:sz w:val="21"/>
          <w:szCs w:val="21"/>
        </w:rPr>
      </w:pPr>
      <w:r w:rsidRPr="00B26FA8">
        <w:rPr>
          <w:sz w:val="21"/>
          <w:szCs w:val="21"/>
        </w:rPr>
        <w:t xml:space="preserve">As a GEF corporate programme, SGP has always aligned its strategies to that of the GEF with the expectation that its role is to translate such strategies to community and local CSO actions and provide a testing and evidence base for further scaling up. SGP contributes to achieving GEF’s strategy outcomes by supporting innovative initiatives at the level of communities. The results framework SGP and associated targets for global environmental benefits will also align with the overall GEF-7 results architecture.  </w:t>
      </w:r>
    </w:p>
    <w:p w14:paraId="167F80DC" w14:textId="77777777" w:rsidR="008B6A15" w:rsidRPr="00B26FA8" w:rsidRDefault="008B6A15" w:rsidP="000144FA">
      <w:pPr>
        <w:spacing w:after="0"/>
        <w:rPr>
          <w:sz w:val="21"/>
          <w:szCs w:val="21"/>
        </w:rPr>
      </w:pPr>
    </w:p>
    <w:p w14:paraId="3B178321" w14:textId="43F0855F" w:rsidR="0051570F" w:rsidRPr="00B26FA8" w:rsidRDefault="008B6A15" w:rsidP="001079ED">
      <w:pPr>
        <w:numPr>
          <w:ilvl w:val="0"/>
          <w:numId w:val="7"/>
        </w:numPr>
        <w:spacing w:after="0"/>
        <w:ind w:left="0" w:firstLine="0"/>
        <w:rPr>
          <w:sz w:val="21"/>
          <w:szCs w:val="21"/>
        </w:rPr>
      </w:pPr>
      <w:r w:rsidRPr="00B26FA8">
        <w:rPr>
          <w:sz w:val="21"/>
          <w:szCs w:val="21"/>
        </w:rPr>
        <w:t xml:space="preserve">During GEF-7, a key vehicle for the GEF to help countries pursue holistic and integrated approaches for greater transformational change in key economic systems, and in line with their national development priorities are the Impact Programs. These collectively address major drivers of environmental degradation and/or deliver multiple benefits across the many thematic dimensions the GEF is mandated to deliver. The Impact Programs also contribute in significant ways to each of the Focal Area Strategies while at the same time delivering multiple benefits across several </w:t>
      </w:r>
      <w:proofErr w:type="spellStart"/>
      <w:r w:rsidRPr="00B26FA8">
        <w:rPr>
          <w:sz w:val="21"/>
          <w:szCs w:val="21"/>
        </w:rPr>
        <w:t>MEAs.</w:t>
      </w:r>
      <w:proofErr w:type="spellEnd"/>
      <w:r w:rsidRPr="00B26FA8">
        <w:rPr>
          <w:sz w:val="21"/>
          <w:szCs w:val="21"/>
        </w:rPr>
        <w:t xml:space="preserve">  As noted </w:t>
      </w:r>
      <w:r w:rsidR="0051570F" w:rsidRPr="00B26FA8">
        <w:rPr>
          <w:sz w:val="21"/>
          <w:szCs w:val="21"/>
        </w:rPr>
        <w:t xml:space="preserve">in the GEF Council approved paper on </w:t>
      </w:r>
      <w:r w:rsidRPr="00B26FA8">
        <w:rPr>
          <w:sz w:val="21"/>
          <w:szCs w:val="21"/>
        </w:rPr>
        <w:t xml:space="preserve"> GEF Small Grants Programme: Implementation Arrangements for GEF-7, SGP will seek to coordinate and provide community-level inputs to the Food, Land Use, and Restoration Impact Program through its activities under the Strategic Initiative on Sustainable Agriculture and Fisheries, while the approaches under the Strategic Initiative on Catalyzing Sustainable Urban Solutions will be implemented and closely aligned with GEF−7 Impact Program on Sustainable Cities.  Modality for coordination will be further explored as the Impact Programs are being designed.  </w:t>
      </w:r>
      <w:r w:rsidR="0051570F" w:rsidRPr="00B26FA8">
        <w:rPr>
          <w:sz w:val="21"/>
          <w:szCs w:val="21"/>
        </w:rPr>
        <w:t>Initial discussions on synergy with the Sustainable Forest Management (SFM), Food and Land Use</w:t>
      </w:r>
      <w:r w:rsidR="004946F3" w:rsidRPr="00B26FA8">
        <w:rPr>
          <w:sz w:val="21"/>
          <w:szCs w:val="21"/>
        </w:rPr>
        <w:t xml:space="preserve"> and</w:t>
      </w:r>
      <w:r w:rsidR="0051570F" w:rsidRPr="00B26FA8">
        <w:rPr>
          <w:sz w:val="21"/>
          <w:szCs w:val="21"/>
        </w:rPr>
        <w:t xml:space="preserve"> Restoration (FLUR)</w:t>
      </w:r>
      <w:r w:rsidR="000F7293" w:rsidRPr="00B26FA8">
        <w:rPr>
          <w:sz w:val="21"/>
          <w:szCs w:val="21"/>
        </w:rPr>
        <w:t>,</w:t>
      </w:r>
      <w:r w:rsidR="0051570F" w:rsidRPr="00B26FA8">
        <w:rPr>
          <w:sz w:val="21"/>
          <w:szCs w:val="21"/>
        </w:rPr>
        <w:t xml:space="preserve"> and the Sustainable Cities impact programs are underway.</w:t>
      </w:r>
    </w:p>
    <w:p w14:paraId="01AC808B" w14:textId="77777777" w:rsidR="008B6A15" w:rsidRPr="00B26FA8" w:rsidRDefault="008B6A15" w:rsidP="000144FA">
      <w:pPr>
        <w:spacing w:after="0"/>
        <w:rPr>
          <w:sz w:val="21"/>
          <w:szCs w:val="21"/>
        </w:rPr>
      </w:pPr>
    </w:p>
    <w:p w14:paraId="51CBF397" w14:textId="4158BCE9" w:rsidR="008B6A15" w:rsidRPr="00B26FA8" w:rsidRDefault="00DA6D9B" w:rsidP="001079ED">
      <w:pPr>
        <w:numPr>
          <w:ilvl w:val="0"/>
          <w:numId w:val="7"/>
        </w:numPr>
        <w:spacing w:after="0"/>
        <w:ind w:left="0" w:firstLine="0"/>
        <w:rPr>
          <w:sz w:val="21"/>
          <w:szCs w:val="21"/>
        </w:rPr>
      </w:pPr>
      <w:r w:rsidRPr="00B26FA8">
        <w:rPr>
          <w:sz w:val="21"/>
          <w:szCs w:val="21"/>
        </w:rPr>
        <w:t xml:space="preserve">In order to enable strategic investments that are strongly aligned with the GEF focal area and Impact Programs, </w:t>
      </w:r>
      <w:r w:rsidR="008B6A15" w:rsidRPr="00B26FA8">
        <w:rPr>
          <w:sz w:val="21"/>
          <w:szCs w:val="21"/>
        </w:rPr>
        <w:t xml:space="preserve">SGP grantmaking at the country level will be implemented based on the Country Programme Strategy (CPS) </w:t>
      </w:r>
      <w:r w:rsidR="00067393">
        <w:rPr>
          <w:sz w:val="21"/>
          <w:szCs w:val="21"/>
        </w:rPr>
        <w:t>that</w:t>
      </w:r>
      <w:r w:rsidRPr="00B26FA8">
        <w:rPr>
          <w:sz w:val="21"/>
          <w:szCs w:val="21"/>
        </w:rPr>
        <w:t xml:space="preserve"> further clarifies alignment based on country specific context</w:t>
      </w:r>
      <w:r w:rsidR="008B6A15" w:rsidRPr="00B26FA8">
        <w:rPr>
          <w:sz w:val="21"/>
          <w:szCs w:val="21"/>
        </w:rPr>
        <w:t xml:space="preserve">. The </w:t>
      </w:r>
      <w:r w:rsidR="00B2096B" w:rsidRPr="00B26FA8">
        <w:rPr>
          <w:sz w:val="21"/>
          <w:szCs w:val="21"/>
        </w:rPr>
        <w:t>SGP</w:t>
      </w:r>
      <w:r w:rsidR="008B6A15" w:rsidRPr="00B26FA8">
        <w:rPr>
          <w:sz w:val="21"/>
          <w:szCs w:val="21"/>
        </w:rPr>
        <w:t xml:space="preserve"> CPS will be prepared by each country to enable country-driven and integrated investments at the country and landscape/seascape levels. In all countries, the CPS development process will be undertaken in a consultative manner to identify SGP's value added within the priority global environmental issues in line with the concerned MEAs and national </w:t>
      </w:r>
      <w:r w:rsidR="008B6A15" w:rsidRPr="00B26FA8">
        <w:rPr>
          <w:sz w:val="21"/>
          <w:szCs w:val="21"/>
        </w:rPr>
        <w:lastRenderedPageBreak/>
        <w:t xml:space="preserve">policies and plans to guide SGP grantmaking and ensure its complementarity with other donor and country supported initiatives. The </w:t>
      </w:r>
      <w:r w:rsidR="00B2096B" w:rsidRPr="00B26FA8">
        <w:rPr>
          <w:sz w:val="21"/>
          <w:szCs w:val="21"/>
        </w:rPr>
        <w:t xml:space="preserve">SGP </w:t>
      </w:r>
      <w:r w:rsidR="008B6A15" w:rsidRPr="00B26FA8">
        <w:rPr>
          <w:sz w:val="21"/>
          <w:szCs w:val="21"/>
        </w:rPr>
        <w:t xml:space="preserve">CPS will ensure that the SGP grant-making strategy is consistent with the GEF-7 Programming Direction and specific focal area strategies.  For example, in Biodiversity, the project will support the CBD's Aichi targets, those related to protected areas (11), ecosystem services (14) and traditional knowledge, innovations and practices (18), and contribute to the negotiations and development of the post-2020 targets to be agreed upon at CBD COP15 in China in 2020. During </w:t>
      </w:r>
      <w:r w:rsidR="00C73724" w:rsidRPr="00B26FA8">
        <w:rPr>
          <w:sz w:val="21"/>
          <w:szCs w:val="21"/>
        </w:rPr>
        <w:t>GEF</w:t>
      </w:r>
      <w:r w:rsidR="008B6A15" w:rsidRPr="00B26FA8">
        <w:rPr>
          <w:sz w:val="21"/>
          <w:szCs w:val="21"/>
        </w:rPr>
        <w:t xml:space="preserve">7, SGP will contribute directly to the relevant GEF core indicators such as the area of terrestrial and marine PAs under improved management and governance effectiveness, area of landscapes/seascapes under improved management to benefit biodiversity and ecosystems. Similarly, for Land Degradation, SGP initiatives will </w:t>
      </w:r>
      <w:r w:rsidR="000F7293" w:rsidRPr="00B26FA8">
        <w:rPr>
          <w:sz w:val="21"/>
          <w:szCs w:val="21"/>
        </w:rPr>
        <w:t xml:space="preserve">contribute to the Land Degradation Neutrality (LDN) and </w:t>
      </w:r>
      <w:r w:rsidR="008B6A15" w:rsidRPr="00B26FA8">
        <w:rPr>
          <w:sz w:val="21"/>
          <w:szCs w:val="21"/>
        </w:rPr>
        <w:t xml:space="preserve">promote sustainable agriculture, fisheries and food systems at the community level through improving productivity, livelihoods diversification and improvement and promotion of technologies such as sustainable land management, harvesting, post-harvest management, business skills development to empower communities to better manage their natural resources. It will contribute directly to GEF-7 core indicators such as the area under SLM. </w:t>
      </w:r>
      <w:r w:rsidR="004946F3" w:rsidRPr="00B26FA8">
        <w:rPr>
          <w:sz w:val="21"/>
          <w:szCs w:val="21"/>
        </w:rPr>
        <w:t>Likewise, SGP programming at the country level will be in alignment with and contribute towards the achievement of the country’s NDCs including as appropriate supporting community-level actions to enhance ambition and delivery of NDC measures at the local level.</w:t>
      </w:r>
    </w:p>
    <w:bookmarkEnd w:id="14"/>
    <w:p w14:paraId="184CD050" w14:textId="77777777" w:rsidR="008B6A15" w:rsidRPr="00B26FA8" w:rsidRDefault="008B6A15" w:rsidP="000144FA">
      <w:pPr>
        <w:spacing w:after="0"/>
        <w:rPr>
          <w:sz w:val="21"/>
          <w:szCs w:val="21"/>
        </w:rPr>
      </w:pPr>
    </w:p>
    <w:p w14:paraId="39AF2C09" w14:textId="77777777" w:rsidR="008B6A15" w:rsidRPr="00146C30" w:rsidRDefault="008B6A15" w:rsidP="001079ED">
      <w:pPr>
        <w:numPr>
          <w:ilvl w:val="0"/>
          <w:numId w:val="22"/>
        </w:numPr>
        <w:spacing w:after="0"/>
        <w:rPr>
          <w:b/>
          <w:i/>
          <w:iCs/>
          <w:sz w:val="21"/>
          <w:szCs w:val="21"/>
        </w:rPr>
      </w:pPr>
      <w:r w:rsidRPr="00146C30">
        <w:rPr>
          <w:b/>
          <w:i/>
          <w:iCs/>
          <w:sz w:val="21"/>
          <w:szCs w:val="21"/>
        </w:rPr>
        <w:t>Incremental/additional cost reasoning and expected contributions from the baseline and co-financing</w:t>
      </w:r>
    </w:p>
    <w:p w14:paraId="2EFAAAD6" w14:textId="77777777" w:rsidR="00146C30" w:rsidRDefault="00146C30" w:rsidP="00146C30">
      <w:pPr>
        <w:spacing w:after="0"/>
        <w:rPr>
          <w:sz w:val="21"/>
          <w:szCs w:val="21"/>
        </w:rPr>
      </w:pPr>
    </w:p>
    <w:p w14:paraId="10392DFD" w14:textId="6D0D36C2" w:rsidR="008B6A15" w:rsidRPr="00B26FA8" w:rsidRDefault="008B6A15" w:rsidP="001079ED">
      <w:pPr>
        <w:numPr>
          <w:ilvl w:val="0"/>
          <w:numId w:val="7"/>
        </w:numPr>
        <w:spacing w:after="0"/>
        <w:ind w:left="0" w:firstLine="0"/>
        <w:rPr>
          <w:sz w:val="21"/>
          <w:szCs w:val="21"/>
        </w:rPr>
      </w:pPr>
      <w:r w:rsidRPr="00B26FA8">
        <w:rPr>
          <w:sz w:val="21"/>
          <w:szCs w:val="21"/>
        </w:rPr>
        <w:t xml:space="preserve">The SGP provides support to communities and CSOs in their work to contribute to both local and global environmental benefits. A defining characteristic that differentiates the SGP from other GEF programs is its ability to function as a demand-based type of support modality, thereby engendering strong community/country ownership. This is evidenced by the strong global environmental benefits (as described under the results section above) that are derived from the SGP operations at the local and national scales. </w:t>
      </w:r>
    </w:p>
    <w:p w14:paraId="7CA5F8C8" w14:textId="77777777" w:rsidR="008B6A15" w:rsidRPr="00B26FA8" w:rsidRDefault="008B6A15" w:rsidP="000144FA">
      <w:pPr>
        <w:spacing w:after="0"/>
        <w:rPr>
          <w:sz w:val="21"/>
          <w:szCs w:val="21"/>
        </w:rPr>
      </w:pPr>
    </w:p>
    <w:p w14:paraId="06460181" w14:textId="77777777" w:rsidR="008B6A15" w:rsidRPr="00B26FA8" w:rsidRDefault="008B6A15" w:rsidP="001079ED">
      <w:pPr>
        <w:numPr>
          <w:ilvl w:val="0"/>
          <w:numId w:val="7"/>
        </w:numPr>
        <w:spacing w:after="0"/>
        <w:ind w:left="0" w:firstLine="0"/>
        <w:rPr>
          <w:sz w:val="21"/>
          <w:szCs w:val="21"/>
        </w:rPr>
      </w:pPr>
      <w:r w:rsidRPr="00B26FA8">
        <w:rPr>
          <w:sz w:val="21"/>
          <w:szCs w:val="21"/>
        </w:rPr>
        <w:t xml:space="preserve">Furthermore, the SGP is an excellent facilitator of replication of innovations supported by the GEF. The GEF IEO 2015 evaluation report demonstrated broader replication in GEF by describing how replication of SGP innovations occurs at different scales – from local to national, to global levels. Replication of innovation is often identified at the local level from neighbor to neighbor, ultimately being mainstreamed at the local scale, wherein local governments integrate SGP interventions into their plans and strategies. The same IEO report cites an example of how SGP grantees in Uganda worked with the local governments to introduce and implement waste management programs -- the results of which directly helped attract additional investment, including from the World Bank. Similarly, broader adoption at the national level is facilitated by the SGP through influencing national government policies and frameworks. For example, SGP support to community-based PA management in Jordan resulted in wider changes in the protected area laws in the country. In some cases, promising innovations of the SGP are picked up by multi-lateral development banks (MDBs) for large scale replication – a case in point being the scale up of an SGP grantee project on sustainable extraction of oil from coconuts by the Inter-American Development Bank in Panama. </w:t>
      </w:r>
    </w:p>
    <w:p w14:paraId="46B45441" w14:textId="77777777" w:rsidR="008B6A15" w:rsidRPr="00B26FA8" w:rsidRDefault="008B6A15" w:rsidP="000144FA">
      <w:pPr>
        <w:spacing w:after="0"/>
        <w:rPr>
          <w:sz w:val="21"/>
          <w:szCs w:val="21"/>
        </w:rPr>
      </w:pPr>
    </w:p>
    <w:p w14:paraId="0F1129C4" w14:textId="16311E26" w:rsidR="008B6A15" w:rsidRPr="00B26FA8" w:rsidRDefault="008B6A15" w:rsidP="001079ED">
      <w:pPr>
        <w:numPr>
          <w:ilvl w:val="0"/>
          <w:numId w:val="7"/>
        </w:numPr>
        <w:spacing w:after="0"/>
        <w:ind w:left="0" w:firstLine="0"/>
        <w:rPr>
          <w:sz w:val="21"/>
          <w:szCs w:val="21"/>
        </w:rPr>
      </w:pPr>
      <w:r w:rsidRPr="00B26FA8">
        <w:rPr>
          <w:sz w:val="21"/>
          <w:szCs w:val="21"/>
        </w:rPr>
        <w:t xml:space="preserve">Without the GEF support through SGP grant-making, building on the strong results on environmental protection, rehabilitation and overall sustainable development delivered so far, replication and scaling of innovations that have been nurtured by the SGP will not be taken to the next level. The baseline scenario described shows that much more needs to be done as increasing populations of poor and vulnerable communities try to increase their agricultural productivity, access energy, and use fisheries, often-times through unsustainable means, further jeopardizing their livelihoods and the ecosystems these depend on. While many developing country governments have started to put more resources to local development and to CSOs as partners, the demand for socio-economic development coupled with the lack of awareness, as well as mechanisms to integrate this demand to similarly compelling environmental concerns, have led to an imbalance in the allocation that is inimical to environmental needs. Moreover, for many disadvantaged groups including Indigenous Peoples, the SGP remains one of the only sources of concrete support. This is true even </w:t>
      </w:r>
      <w:r w:rsidRPr="00B26FA8">
        <w:rPr>
          <w:sz w:val="21"/>
          <w:szCs w:val="21"/>
        </w:rPr>
        <w:lastRenderedPageBreak/>
        <w:t xml:space="preserve">in the case of the GEF, as supported by a dedicated GEF Independent Evaluation Office (IEO) brief that assessed the engagement of the GEF with Indigenous peoples. </w:t>
      </w:r>
    </w:p>
    <w:p w14:paraId="207C0A1D" w14:textId="77777777" w:rsidR="008B6A15" w:rsidRPr="00B26FA8" w:rsidRDefault="008B6A15" w:rsidP="000144FA">
      <w:pPr>
        <w:spacing w:after="0"/>
        <w:rPr>
          <w:sz w:val="21"/>
          <w:szCs w:val="21"/>
        </w:rPr>
      </w:pPr>
    </w:p>
    <w:p w14:paraId="519CC011" w14:textId="6B46091D" w:rsidR="008B6A15" w:rsidRPr="00B26FA8" w:rsidRDefault="008B6A15" w:rsidP="001079ED">
      <w:pPr>
        <w:numPr>
          <w:ilvl w:val="0"/>
          <w:numId w:val="7"/>
        </w:numPr>
        <w:spacing w:after="0"/>
        <w:ind w:left="0" w:firstLine="0"/>
        <w:rPr>
          <w:sz w:val="21"/>
          <w:szCs w:val="21"/>
        </w:rPr>
      </w:pPr>
      <w:r w:rsidRPr="00B26FA8">
        <w:rPr>
          <w:sz w:val="21"/>
          <w:szCs w:val="21"/>
        </w:rPr>
        <w:t xml:space="preserve">In addition, the SGP has formed robust and mutually beneficial long-standing partnership with a broad range of international, national and community-level initiatives and partners. </w:t>
      </w:r>
      <w:r w:rsidR="00431A04">
        <w:rPr>
          <w:sz w:val="21"/>
          <w:szCs w:val="21"/>
        </w:rPr>
        <w:t>T</w:t>
      </w:r>
      <w:r w:rsidRPr="00B26FA8">
        <w:rPr>
          <w:sz w:val="21"/>
          <w:szCs w:val="21"/>
        </w:rPr>
        <w:t xml:space="preserve">he SGP will strengthen these partnership models, including with a possibility to strengthen donor platform coupled with a proven decentralized delivery mechanism.  The program will actively seek closer coordination and synergy with relevant partners, including foundations and the private sector. This is a win-win for all parties as the tried-and-tested mechanism can effectively and efficiently support delivery of community-level interventions for GEF FSPs and other large-scale initiatives. This is fully supported by the findings of the GEF IEO 2015 evaluation report which underscores that “good integration of well-established SGP national programs with the respective overall GEF country portfolio—possibly through a formal mandate to deliver the community-level components of GEF projects with the active participation of local communities—can increase the likelihood of sustainability and generate cost savings to the GEF as a whole”. </w:t>
      </w:r>
    </w:p>
    <w:p w14:paraId="05813B99" w14:textId="77777777" w:rsidR="008B6A15" w:rsidRPr="00B26FA8" w:rsidRDefault="008B6A15" w:rsidP="000144FA">
      <w:pPr>
        <w:spacing w:after="0"/>
        <w:rPr>
          <w:sz w:val="21"/>
          <w:szCs w:val="21"/>
        </w:rPr>
      </w:pPr>
    </w:p>
    <w:p w14:paraId="7B88D88F" w14:textId="04E3ED68" w:rsidR="008B6A15" w:rsidRPr="00B26FA8" w:rsidRDefault="008B6A15" w:rsidP="001079ED">
      <w:pPr>
        <w:numPr>
          <w:ilvl w:val="0"/>
          <w:numId w:val="7"/>
        </w:numPr>
        <w:spacing w:after="0"/>
        <w:ind w:left="0" w:firstLine="0"/>
        <w:rPr>
          <w:sz w:val="21"/>
          <w:szCs w:val="21"/>
        </w:rPr>
      </w:pPr>
      <w:r w:rsidRPr="00B26FA8">
        <w:rPr>
          <w:sz w:val="21"/>
          <w:szCs w:val="21"/>
        </w:rPr>
        <w:t>Beyond that, the SGP will mobilize partnership for complementary activities that support further scaling up of community-based initiatives building on the strong collaboration established with the governments of Australia, Germany, Japan and Norway among others.  Further, the SGP will work with the private sector to upscale pilot innovations to the mainstream as discussed above. The SGP will act as an incubator helping to connect successful and promising initiatives with other channels for continued support while advocating for enabling environment and supportive policies. Finally, the SGP will actively promote linkages with relevant GEF-7 Impact Programs and Focal Area programs for cooperation and complementarity.  The SGP will seek to develop coordination mechanism with the relevant programs at the global and country levels and continue to identify opportunities to share successful methodologies and approaches and to support implementation of community components of GEF Full-sized and Medium-sized Projects. Evaluative evidence gathered from many countries and stakeholders supports such a role for the SGP. According to IEO 2015 report the SGP “has been cited as an effective channel to share information and raise awareness among stakeholders at the local level in a number of countries”</w:t>
      </w:r>
    </w:p>
    <w:p w14:paraId="5DADCBD9" w14:textId="0D6A3E10" w:rsidR="00597334" w:rsidRPr="00B26FA8" w:rsidRDefault="00597334" w:rsidP="000144FA">
      <w:pPr>
        <w:spacing w:after="0"/>
        <w:rPr>
          <w:sz w:val="21"/>
          <w:szCs w:val="21"/>
        </w:rPr>
      </w:pPr>
    </w:p>
    <w:p w14:paraId="1D9CAF6E" w14:textId="30F0A2A1" w:rsidR="00493629" w:rsidRPr="00B26FA8" w:rsidRDefault="00493629" w:rsidP="000144FA">
      <w:pPr>
        <w:spacing w:after="0"/>
        <w:rPr>
          <w:b/>
          <w:smallCaps/>
          <w:spacing w:val="-2"/>
          <w:sz w:val="21"/>
          <w:szCs w:val="21"/>
        </w:rPr>
      </w:pPr>
    </w:p>
    <w:p w14:paraId="65A0BE08" w14:textId="77777777" w:rsidR="00146C30" w:rsidRDefault="00146C30" w:rsidP="00146C30">
      <w:pPr>
        <w:pStyle w:val="Heading1"/>
        <w:numPr>
          <w:ilvl w:val="0"/>
          <w:numId w:val="0"/>
        </w:numPr>
        <w:spacing w:before="0" w:after="0"/>
        <w:rPr>
          <w:rFonts w:ascii="Calibri" w:hAnsi="Calibri"/>
          <w:sz w:val="21"/>
          <w:szCs w:val="21"/>
        </w:rPr>
      </w:pPr>
      <w:bookmarkStart w:id="15" w:name="_Toc31636189"/>
    </w:p>
    <w:p w14:paraId="554FF63D" w14:textId="1A9BC9FD" w:rsidR="00F00E11" w:rsidRPr="00B26FA8" w:rsidRDefault="0032007D" w:rsidP="000144FA">
      <w:pPr>
        <w:pStyle w:val="Heading1"/>
        <w:spacing w:before="0" w:after="0"/>
        <w:rPr>
          <w:rFonts w:ascii="Calibri" w:hAnsi="Calibri"/>
          <w:sz w:val="21"/>
          <w:szCs w:val="21"/>
        </w:rPr>
      </w:pPr>
      <w:r w:rsidRPr="00B26FA8">
        <w:rPr>
          <w:rFonts w:ascii="Calibri" w:hAnsi="Calibri"/>
          <w:sz w:val="21"/>
          <w:szCs w:val="21"/>
        </w:rPr>
        <w:t>Results and P</w:t>
      </w:r>
      <w:r w:rsidR="00DA3833" w:rsidRPr="00B26FA8">
        <w:rPr>
          <w:rFonts w:ascii="Calibri" w:hAnsi="Calibri"/>
          <w:sz w:val="21"/>
          <w:szCs w:val="21"/>
        </w:rPr>
        <w:t>artnerships</w:t>
      </w:r>
      <w:bookmarkEnd w:id="15"/>
      <w:r w:rsidR="0094042F" w:rsidRPr="00B26FA8">
        <w:rPr>
          <w:rFonts w:ascii="Calibri" w:hAnsi="Calibri"/>
          <w:sz w:val="21"/>
          <w:szCs w:val="21"/>
        </w:rPr>
        <w:t xml:space="preserve"> </w:t>
      </w:r>
    </w:p>
    <w:p w14:paraId="2C22A642" w14:textId="77777777" w:rsidR="00597334" w:rsidRPr="00B26FA8" w:rsidRDefault="00597334" w:rsidP="000144FA">
      <w:pPr>
        <w:spacing w:after="0"/>
        <w:rPr>
          <w:sz w:val="21"/>
          <w:szCs w:val="21"/>
          <w:u w:val="single"/>
        </w:rPr>
      </w:pPr>
    </w:p>
    <w:p w14:paraId="5CE90853" w14:textId="00524D28" w:rsidR="0012128B" w:rsidRPr="00146C30" w:rsidRDefault="00C644BD" w:rsidP="001079ED">
      <w:pPr>
        <w:numPr>
          <w:ilvl w:val="0"/>
          <w:numId w:val="23"/>
        </w:numPr>
        <w:spacing w:after="0"/>
        <w:rPr>
          <w:b/>
          <w:bCs/>
          <w:sz w:val="21"/>
          <w:szCs w:val="21"/>
        </w:rPr>
      </w:pPr>
      <w:r w:rsidRPr="00146C30">
        <w:rPr>
          <w:b/>
          <w:i/>
          <w:iCs/>
          <w:sz w:val="21"/>
          <w:szCs w:val="21"/>
        </w:rPr>
        <w:t>Expected</w:t>
      </w:r>
      <w:r w:rsidRPr="00146C30">
        <w:rPr>
          <w:b/>
          <w:sz w:val="21"/>
          <w:szCs w:val="21"/>
        </w:rPr>
        <w:t xml:space="preserve"> Results</w:t>
      </w:r>
      <w:r w:rsidRPr="00146C30">
        <w:rPr>
          <w:b/>
          <w:i/>
          <w:sz w:val="21"/>
          <w:szCs w:val="21"/>
        </w:rPr>
        <w:t xml:space="preserve">  </w:t>
      </w:r>
    </w:p>
    <w:p w14:paraId="0D8525AF" w14:textId="77777777" w:rsidR="00146C30" w:rsidRDefault="00146C30" w:rsidP="00146C30">
      <w:pPr>
        <w:spacing w:after="0"/>
        <w:rPr>
          <w:sz w:val="21"/>
          <w:szCs w:val="21"/>
        </w:rPr>
      </w:pPr>
    </w:p>
    <w:p w14:paraId="7F900837" w14:textId="0DC65A5C" w:rsidR="00C94513" w:rsidRPr="00B26FA8" w:rsidRDefault="008B6A15" w:rsidP="001079ED">
      <w:pPr>
        <w:numPr>
          <w:ilvl w:val="0"/>
          <w:numId w:val="7"/>
        </w:numPr>
        <w:spacing w:after="0"/>
        <w:ind w:left="0" w:firstLine="0"/>
        <w:rPr>
          <w:sz w:val="21"/>
          <w:szCs w:val="21"/>
        </w:rPr>
      </w:pPr>
      <w:r w:rsidRPr="00B26FA8">
        <w:rPr>
          <w:sz w:val="21"/>
          <w:szCs w:val="21"/>
        </w:rPr>
        <w:t xml:space="preserve">The GEF SGP provides support to achieve global environmental benefits at the community level.  The SGP strengthens the capacity of communities and civil society organizations, increases their knowledge and awareness about environmental threats, and provides them financial support to overcome short-term decision-making that negatively affects environmental resources. </w:t>
      </w:r>
      <w:r w:rsidR="00C94513" w:rsidRPr="00B26FA8">
        <w:rPr>
          <w:sz w:val="21"/>
          <w:szCs w:val="21"/>
        </w:rPr>
        <w:t>In this way, SGP delivers five key categories of development results, often interrelated namely: (</w:t>
      </w:r>
      <w:proofErr w:type="spellStart"/>
      <w:r w:rsidR="00C94513" w:rsidRPr="00B26FA8">
        <w:rPr>
          <w:sz w:val="21"/>
          <w:szCs w:val="21"/>
        </w:rPr>
        <w:t>i</w:t>
      </w:r>
      <w:proofErr w:type="spellEnd"/>
      <w:r w:rsidR="00C94513" w:rsidRPr="00B26FA8">
        <w:rPr>
          <w:sz w:val="21"/>
          <w:szCs w:val="21"/>
        </w:rPr>
        <w:t xml:space="preserve">) global environmental benefits; (ii) socio- economic benefits; (iii) innovation; (iv) capacity development; </w:t>
      </w:r>
      <w:r w:rsidR="00B30587" w:rsidRPr="00B26FA8">
        <w:rPr>
          <w:sz w:val="21"/>
          <w:szCs w:val="21"/>
        </w:rPr>
        <w:t xml:space="preserve">(v) </w:t>
      </w:r>
      <w:r w:rsidR="00C94513" w:rsidRPr="00B26FA8">
        <w:rPr>
          <w:sz w:val="21"/>
          <w:szCs w:val="21"/>
        </w:rPr>
        <w:t xml:space="preserve">broader adoption of SGP (scaling up, replication, mainstreaming and policy influence). </w:t>
      </w:r>
      <w:r w:rsidR="00915835" w:rsidRPr="00B26FA8">
        <w:rPr>
          <w:sz w:val="21"/>
          <w:szCs w:val="21"/>
        </w:rPr>
        <w:t>Moreover, w</w:t>
      </w:r>
      <w:r w:rsidR="00B30587" w:rsidRPr="00B26FA8">
        <w:rPr>
          <w:sz w:val="21"/>
          <w:szCs w:val="21"/>
        </w:rPr>
        <w:t>ithin the GEF, UNDP, and other agencies, tested SGP approaches, lessons learned, country staff, and stakeholder networks have become resources in the design and/or implementation of larger projects.</w:t>
      </w:r>
    </w:p>
    <w:p w14:paraId="68E33632" w14:textId="6A8C9700" w:rsidR="00B30587" w:rsidRPr="00B26FA8" w:rsidRDefault="00B30587" w:rsidP="000144FA">
      <w:pPr>
        <w:spacing w:after="0"/>
        <w:rPr>
          <w:sz w:val="21"/>
          <w:szCs w:val="21"/>
        </w:rPr>
      </w:pPr>
    </w:p>
    <w:p w14:paraId="2A1CF8C4" w14:textId="28E8F041" w:rsidR="008B6A15" w:rsidRPr="00152062" w:rsidRDefault="001D5CC0" w:rsidP="001079ED">
      <w:pPr>
        <w:numPr>
          <w:ilvl w:val="0"/>
          <w:numId w:val="7"/>
        </w:numPr>
        <w:spacing w:after="0"/>
        <w:ind w:left="0" w:firstLine="0"/>
        <w:rPr>
          <w:sz w:val="21"/>
          <w:szCs w:val="21"/>
        </w:rPr>
      </w:pPr>
      <w:r w:rsidRPr="00B26FA8">
        <w:rPr>
          <w:sz w:val="21"/>
          <w:szCs w:val="21"/>
        </w:rPr>
        <w:t>In line with</w:t>
      </w:r>
      <w:r w:rsidR="008B6A15" w:rsidRPr="00B26FA8">
        <w:rPr>
          <w:sz w:val="21"/>
          <w:szCs w:val="21"/>
        </w:rPr>
        <w:t xml:space="preserve"> SGP’s overall objective to secure GEBs through community-based initiatives and actions</w:t>
      </w:r>
      <w:r w:rsidRPr="00B26FA8">
        <w:rPr>
          <w:sz w:val="21"/>
          <w:szCs w:val="21"/>
        </w:rPr>
        <w:t xml:space="preserve">, </w:t>
      </w:r>
      <w:r w:rsidR="003429D6" w:rsidRPr="00B26FA8">
        <w:rPr>
          <w:sz w:val="21"/>
          <w:szCs w:val="21"/>
        </w:rPr>
        <w:t xml:space="preserve">SGP will continue to </w:t>
      </w:r>
      <w:r w:rsidR="008B6A15" w:rsidRPr="00B26FA8">
        <w:rPr>
          <w:sz w:val="21"/>
          <w:szCs w:val="21"/>
        </w:rPr>
        <w:t>support projects</w:t>
      </w:r>
      <w:r w:rsidR="003429D6" w:rsidRPr="00B26FA8">
        <w:rPr>
          <w:sz w:val="21"/>
          <w:szCs w:val="21"/>
        </w:rPr>
        <w:t xml:space="preserve"> that render</w:t>
      </w:r>
      <w:r w:rsidR="008B6A15" w:rsidRPr="00B26FA8">
        <w:rPr>
          <w:sz w:val="21"/>
          <w:szCs w:val="21"/>
        </w:rPr>
        <w:t xml:space="preserve"> high levels of success in securing global environmental benefits.</w:t>
      </w:r>
      <w:r w:rsidR="003429D6" w:rsidRPr="00B26FA8">
        <w:rPr>
          <w:sz w:val="21"/>
          <w:szCs w:val="21"/>
        </w:rPr>
        <w:t xml:space="preserve"> In this </w:t>
      </w:r>
      <w:r w:rsidR="003429D6" w:rsidRPr="00152062">
        <w:rPr>
          <w:sz w:val="21"/>
          <w:szCs w:val="21"/>
        </w:rPr>
        <w:t xml:space="preserve">regard </w:t>
      </w:r>
      <w:r w:rsidR="00431A04" w:rsidRPr="00152062">
        <w:rPr>
          <w:sz w:val="21"/>
          <w:szCs w:val="21"/>
        </w:rPr>
        <w:t>with the</w:t>
      </w:r>
      <w:r w:rsidR="008B6A15" w:rsidRPr="00152062">
        <w:rPr>
          <w:sz w:val="21"/>
          <w:szCs w:val="21"/>
        </w:rPr>
        <w:t xml:space="preserve"> GEF-7</w:t>
      </w:r>
      <w:r w:rsidR="00431A04" w:rsidRPr="00152062">
        <w:rPr>
          <w:sz w:val="21"/>
          <w:szCs w:val="21"/>
        </w:rPr>
        <w:t xml:space="preserve"> funding</w:t>
      </w:r>
      <w:r w:rsidR="008B6A15" w:rsidRPr="00152062">
        <w:rPr>
          <w:sz w:val="21"/>
          <w:szCs w:val="21"/>
        </w:rPr>
        <w:t>, SGP has plans to deliver the following global environmental benefits</w:t>
      </w:r>
      <w:r w:rsidR="004C0584" w:rsidRPr="00152062">
        <w:rPr>
          <w:sz w:val="21"/>
          <w:szCs w:val="21"/>
        </w:rPr>
        <w:t xml:space="preserve"> under the current project</w:t>
      </w:r>
      <w:r w:rsidR="008B6A15" w:rsidRPr="00152062">
        <w:rPr>
          <w:sz w:val="21"/>
          <w:szCs w:val="21"/>
        </w:rPr>
        <w:t xml:space="preserve">: </w:t>
      </w:r>
    </w:p>
    <w:p w14:paraId="658E3816" w14:textId="6FCCA66B" w:rsidR="00D5241C" w:rsidRPr="00152062" w:rsidRDefault="00D5241C"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lastRenderedPageBreak/>
        <w:t xml:space="preserve">On biodiversity, grant-making approach will target to improve management and governance effectiveness of </w:t>
      </w:r>
      <w:r w:rsidR="00EF05C4" w:rsidRPr="00152062">
        <w:rPr>
          <w:rFonts w:ascii="Calibri" w:hAnsi="Calibri" w:cs="Segoe UI"/>
          <w:color w:val="000000"/>
          <w:sz w:val="21"/>
          <w:szCs w:val="21"/>
        </w:rPr>
        <w:t>1.2</w:t>
      </w:r>
      <w:r w:rsidRPr="00152062">
        <w:rPr>
          <w:rFonts w:ascii="Calibri" w:hAnsi="Calibri" w:cs="Segoe UI"/>
          <w:color w:val="000000"/>
          <w:sz w:val="21"/>
          <w:szCs w:val="21"/>
        </w:rPr>
        <w:t xml:space="preserve"> million hectares protected areas and indigenous and community conserved areas (ICCAs) including significant area of marine habitats</w:t>
      </w:r>
      <w:r w:rsidR="00EF05C4" w:rsidRPr="00152062">
        <w:rPr>
          <w:rFonts w:ascii="Calibri" w:hAnsi="Calibri" w:cs="Segoe UI"/>
          <w:color w:val="000000"/>
          <w:sz w:val="21"/>
          <w:szCs w:val="21"/>
        </w:rPr>
        <w:t xml:space="preserve"> and marine PAs</w:t>
      </w:r>
      <w:r w:rsidRPr="00152062">
        <w:rPr>
          <w:rFonts w:ascii="Calibri" w:hAnsi="Calibri" w:cs="Segoe UI"/>
          <w:color w:val="000000"/>
          <w:sz w:val="21"/>
          <w:szCs w:val="21"/>
        </w:rPr>
        <w:t xml:space="preserve"> (estimated around </w:t>
      </w:r>
      <w:r w:rsidR="00673A88" w:rsidRPr="00152062">
        <w:rPr>
          <w:rFonts w:ascii="Calibri" w:hAnsi="Calibri" w:cs="Segoe UI"/>
          <w:color w:val="000000"/>
          <w:sz w:val="21"/>
          <w:szCs w:val="21"/>
        </w:rPr>
        <w:t>5</w:t>
      </w:r>
      <w:r w:rsidRPr="00152062">
        <w:rPr>
          <w:rFonts w:ascii="Calibri" w:hAnsi="Calibri" w:cs="Segoe UI"/>
          <w:color w:val="000000"/>
          <w:sz w:val="21"/>
          <w:szCs w:val="21"/>
        </w:rPr>
        <w:t>0,000 ha). Such measures will also include community level biodiversity compatible practices in production landscapes and seascapes.</w:t>
      </w:r>
    </w:p>
    <w:p w14:paraId="1C0A9A62" w14:textId="00CA9089" w:rsidR="00D5241C" w:rsidRPr="00152062" w:rsidRDefault="00D5241C"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t xml:space="preserve">On climate change mitigation, SGP portfolio will apply low carbon technologies that will target around 7500 households and increase installed total renewable energy (RE) capacity of </w:t>
      </w:r>
      <w:r w:rsidR="00673A88" w:rsidRPr="00152062">
        <w:rPr>
          <w:rFonts w:ascii="Calibri" w:hAnsi="Calibri" w:cs="Segoe UI"/>
          <w:color w:val="000000"/>
          <w:sz w:val="21"/>
          <w:szCs w:val="21"/>
        </w:rPr>
        <w:t>15</w:t>
      </w:r>
      <w:r w:rsidRPr="00152062">
        <w:rPr>
          <w:rFonts w:ascii="Calibri" w:hAnsi="Calibri" w:cs="Segoe UI"/>
          <w:color w:val="000000"/>
          <w:sz w:val="21"/>
          <w:szCs w:val="21"/>
        </w:rPr>
        <w:t xml:space="preserve">0 KW from around 25 technologies that will be demonstrated. SGP interventions will also support 7500 hectares of forest restoration/avoided deforestation. Likewise, for sustainable urban solutions, SGP will identify, test and demonstrate around 25 innovative integrated urban energy solutions. </w:t>
      </w:r>
    </w:p>
    <w:p w14:paraId="5DD154C7" w14:textId="66FEA220" w:rsidR="00D5241C" w:rsidRPr="00152062" w:rsidRDefault="00D5241C"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t>On land degradation, a</w:t>
      </w:r>
      <w:r w:rsidR="00EF05C4" w:rsidRPr="00152062">
        <w:rPr>
          <w:rFonts w:ascii="Calibri" w:hAnsi="Calibri" w:cs="Segoe UI"/>
          <w:color w:val="000000"/>
          <w:sz w:val="21"/>
          <w:szCs w:val="21"/>
        </w:rPr>
        <w:t xml:space="preserve">round 240,000 </w:t>
      </w:r>
      <w:r w:rsidRPr="00152062">
        <w:rPr>
          <w:rFonts w:ascii="Calibri" w:hAnsi="Calibri" w:cs="Segoe UI"/>
          <w:color w:val="000000"/>
          <w:sz w:val="21"/>
          <w:szCs w:val="21"/>
        </w:rPr>
        <w:t>hectares of land (forest, agricultural and other production sector lands)</w:t>
      </w:r>
      <w:r w:rsidR="00673A88" w:rsidRPr="00152062">
        <w:rPr>
          <w:rFonts w:ascii="Calibri" w:hAnsi="Calibri" w:cs="Segoe UI"/>
          <w:color w:val="000000"/>
          <w:sz w:val="21"/>
          <w:szCs w:val="21"/>
        </w:rPr>
        <w:t xml:space="preserve"> </w:t>
      </w:r>
      <w:r w:rsidRPr="00152062">
        <w:rPr>
          <w:rFonts w:ascii="Calibri" w:hAnsi="Calibri" w:cs="Segoe UI"/>
          <w:color w:val="000000"/>
          <w:sz w:val="21"/>
          <w:szCs w:val="21"/>
        </w:rPr>
        <w:t xml:space="preserve">will be brought under improved management practices, </w:t>
      </w:r>
      <w:r w:rsidR="00EF05C4" w:rsidRPr="00152062">
        <w:rPr>
          <w:rFonts w:ascii="Calibri" w:hAnsi="Calibri" w:cs="Segoe UI"/>
          <w:color w:val="000000"/>
          <w:sz w:val="21"/>
          <w:szCs w:val="21"/>
        </w:rPr>
        <w:t>including</w:t>
      </w:r>
      <w:r w:rsidRPr="00152062">
        <w:rPr>
          <w:rFonts w:ascii="Calibri" w:hAnsi="Calibri" w:cs="Segoe UI"/>
          <w:color w:val="000000"/>
          <w:sz w:val="21"/>
          <w:szCs w:val="21"/>
        </w:rPr>
        <w:t xml:space="preserve"> at least 50,000 hectares of marine habitats </w:t>
      </w:r>
      <w:r w:rsidR="00EF05C4" w:rsidRPr="00152062">
        <w:rPr>
          <w:rFonts w:ascii="Calibri" w:hAnsi="Calibri" w:cs="Segoe UI"/>
          <w:color w:val="000000"/>
          <w:sz w:val="21"/>
          <w:szCs w:val="21"/>
        </w:rPr>
        <w:t xml:space="preserve">that </w:t>
      </w:r>
      <w:r w:rsidRPr="00152062">
        <w:rPr>
          <w:rFonts w:ascii="Calibri" w:hAnsi="Calibri" w:cs="Segoe UI"/>
          <w:color w:val="000000"/>
          <w:sz w:val="21"/>
          <w:szCs w:val="21"/>
        </w:rPr>
        <w:t xml:space="preserve">will be positively impacted; improved SLM technologies at the farm level will be applied to around 140,000 hectares while several CBO/farmer leaders will be established to promote and demonstrate climate resilient SLM approach. </w:t>
      </w:r>
    </w:p>
    <w:p w14:paraId="42AE3274" w14:textId="50152E23" w:rsidR="00D5241C" w:rsidRPr="00152062" w:rsidRDefault="00D5241C"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t xml:space="preserve">For international waters, efforts will be implemented to curb land-based pollution, including solid waste, sewerage, </w:t>
      </w:r>
      <w:proofErr w:type="gramStart"/>
      <w:r w:rsidRPr="00152062">
        <w:rPr>
          <w:rFonts w:ascii="Calibri" w:hAnsi="Calibri" w:cs="Segoe UI"/>
          <w:color w:val="000000"/>
          <w:sz w:val="21"/>
          <w:szCs w:val="21"/>
        </w:rPr>
        <w:t>waste water</w:t>
      </w:r>
      <w:proofErr w:type="gramEnd"/>
      <w:r w:rsidRPr="00152062">
        <w:rPr>
          <w:rFonts w:ascii="Calibri" w:hAnsi="Calibri" w:cs="Segoe UI"/>
          <w:color w:val="000000"/>
          <w:sz w:val="21"/>
          <w:szCs w:val="21"/>
        </w:rPr>
        <w:t xml:space="preserve">, and agricultural waste from entering the waterbodies, and open burning avoided, will be continued (target to be assigned). </w:t>
      </w:r>
      <w:r w:rsidR="00EF05C4" w:rsidRPr="00152062">
        <w:rPr>
          <w:rFonts w:ascii="Calibri" w:hAnsi="Calibri" w:cs="Segoe UI"/>
          <w:color w:val="000000"/>
          <w:sz w:val="21"/>
          <w:szCs w:val="21"/>
        </w:rPr>
        <w:t xml:space="preserve">This will benefit around </w:t>
      </w:r>
      <w:r w:rsidR="00673A88" w:rsidRPr="00152062">
        <w:rPr>
          <w:rFonts w:ascii="Calibri" w:hAnsi="Calibri" w:cs="Segoe UI"/>
          <w:color w:val="000000"/>
          <w:sz w:val="21"/>
          <w:szCs w:val="21"/>
        </w:rPr>
        <w:t>5</w:t>
      </w:r>
      <w:r w:rsidR="00EF05C4" w:rsidRPr="00152062">
        <w:rPr>
          <w:rFonts w:ascii="Calibri" w:hAnsi="Calibri" w:cs="Segoe UI"/>
          <w:color w:val="000000"/>
          <w:sz w:val="21"/>
          <w:szCs w:val="21"/>
        </w:rPr>
        <w:t>0,000 ha of marine habitats</w:t>
      </w:r>
      <w:r w:rsidR="004C0584" w:rsidRPr="00152062">
        <w:rPr>
          <w:rFonts w:ascii="Calibri" w:hAnsi="Calibri" w:cs="Segoe UI"/>
          <w:color w:val="000000"/>
          <w:sz w:val="21"/>
          <w:szCs w:val="21"/>
        </w:rPr>
        <w:t>.</w:t>
      </w:r>
    </w:p>
    <w:p w14:paraId="2FD27604" w14:textId="77777777" w:rsidR="00D5241C" w:rsidRPr="00B26FA8" w:rsidRDefault="00D5241C"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t>On chemicals and waste management, a total of 150 tons of POP containing products/materials will be removed or disposed while a comprehensive strategy to deal with all chemicals of global concern will</w:t>
      </w:r>
      <w:r w:rsidRPr="00B26FA8">
        <w:rPr>
          <w:rFonts w:ascii="Calibri" w:hAnsi="Calibri" w:cs="Segoe UI"/>
          <w:color w:val="000000"/>
          <w:sz w:val="21"/>
          <w:szCs w:val="21"/>
        </w:rPr>
        <w:t xml:space="preserve"> be implemented together with an awareness and outreach strategy on sound chemicals management in all countries.</w:t>
      </w:r>
    </w:p>
    <w:p w14:paraId="7FFED5AF" w14:textId="7BA78DFA" w:rsidR="00AF6D9D" w:rsidRPr="00B26FA8" w:rsidRDefault="00AF6D9D" w:rsidP="001079ED">
      <w:pPr>
        <w:pStyle w:val="ListParagraph"/>
        <w:numPr>
          <w:ilvl w:val="0"/>
          <w:numId w:val="9"/>
        </w:numPr>
        <w:jc w:val="both"/>
        <w:rPr>
          <w:rFonts w:ascii="Calibri" w:hAnsi="Calibri" w:cs="Segoe UI"/>
          <w:color w:val="000000"/>
          <w:sz w:val="21"/>
          <w:szCs w:val="21"/>
        </w:rPr>
      </w:pPr>
      <w:r w:rsidRPr="00B26FA8">
        <w:rPr>
          <w:rFonts w:ascii="Calibri" w:hAnsi="Calibri" w:cs="Segoe UI"/>
          <w:color w:val="000000"/>
          <w:sz w:val="21"/>
          <w:szCs w:val="21"/>
        </w:rPr>
        <w:t xml:space="preserve">SGP will implement sustainable urban solutions related activities in at least </w:t>
      </w:r>
      <w:r w:rsidR="00D466A3">
        <w:rPr>
          <w:rFonts w:ascii="Calibri" w:hAnsi="Calibri" w:cs="Segoe UI"/>
          <w:color w:val="000000"/>
          <w:sz w:val="21"/>
          <w:szCs w:val="21"/>
        </w:rPr>
        <w:t>10</w:t>
      </w:r>
      <w:r w:rsidR="00D5241C" w:rsidRPr="00B26FA8">
        <w:rPr>
          <w:rFonts w:ascii="Calibri" w:hAnsi="Calibri" w:cs="Segoe UI"/>
          <w:color w:val="000000"/>
          <w:sz w:val="21"/>
          <w:szCs w:val="21"/>
        </w:rPr>
        <w:t xml:space="preserve"> </w:t>
      </w:r>
      <w:r w:rsidRPr="00B26FA8">
        <w:rPr>
          <w:rFonts w:ascii="Calibri" w:hAnsi="Calibri" w:cs="Segoe UI"/>
          <w:color w:val="000000"/>
          <w:sz w:val="21"/>
          <w:szCs w:val="21"/>
        </w:rPr>
        <w:t xml:space="preserve">countries piloting at least </w:t>
      </w:r>
      <w:r w:rsidR="00D466A3">
        <w:rPr>
          <w:rFonts w:ascii="Calibri" w:hAnsi="Calibri" w:cs="Segoe UI"/>
          <w:color w:val="000000"/>
          <w:sz w:val="21"/>
          <w:szCs w:val="21"/>
        </w:rPr>
        <w:t>10</w:t>
      </w:r>
      <w:r w:rsidRPr="00B26FA8">
        <w:rPr>
          <w:rFonts w:ascii="Calibri" w:hAnsi="Calibri" w:cs="Segoe UI"/>
          <w:color w:val="000000"/>
          <w:sz w:val="21"/>
          <w:szCs w:val="21"/>
        </w:rPr>
        <w:t xml:space="preserve"> different urban solutions to address significant urban environmental issues</w:t>
      </w:r>
      <w:r w:rsidR="00016F83" w:rsidRPr="00B26FA8">
        <w:rPr>
          <w:rFonts w:ascii="Calibri" w:hAnsi="Calibri" w:cs="Segoe UI"/>
          <w:color w:val="000000"/>
          <w:sz w:val="21"/>
          <w:szCs w:val="21"/>
        </w:rPr>
        <w:t xml:space="preserve"> from the community end. </w:t>
      </w:r>
    </w:p>
    <w:p w14:paraId="36E4AE4A" w14:textId="77777777" w:rsidR="001D5CC0" w:rsidRPr="00B26FA8" w:rsidRDefault="001D5CC0" w:rsidP="000144FA">
      <w:pPr>
        <w:pStyle w:val="ListParagraph"/>
        <w:ind w:left="360"/>
        <w:jc w:val="both"/>
        <w:rPr>
          <w:rFonts w:ascii="Calibri" w:hAnsi="Calibri" w:cs="Segoe UI"/>
          <w:color w:val="000000"/>
          <w:sz w:val="21"/>
          <w:szCs w:val="21"/>
        </w:rPr>
      </w:pPr>
    </w:p>
    <w:p w14:paraId="24A9ABB0" w14:textId="7054AC39" w:rsidR="001D5CC0" w:rsidRPr="00B26FA8" w:rsidRDefault="001D5CC0" w:rsidP="001079ED">
      <w:pPr>
        <w:numPr>
          <w:ilvl w:val="0"/>
          <w:numId w:val="7"/>
        </w:numPr>
        <w:spacing w:after="0"/>
        <w:ind w:left="0" w:firstLine="0"/>
        <w:rPr>
          <w:rFonts w:cs="Segoe UI"/>
          <w:color w:val="000000"/>
          <w:sz w:val="21"/>
          <w:szCs w:val="21"/>
        </w:rPr>
      </w:pPr>
      <w:bookmarkStart w:id="16" w:name="_Hlk22309919"/>
      <w:r w:rsidRPr="00B26FA8">
        <w:rPr>
          <w:sz w:val="21"/>
          <w:szCs w:val="21"/>
        </w:rPr>
        <w:t>Beyond</w:t>
      </w:r>
      <w:r w:rsidRPr="00B26FA8">
        <w:rPr>
          <w:rFonts w:cs="Segoe UI"/>
          <w:color w:val="000000"/>
          <w:sz w:val="21"/>
          <w:szCs w:val="21"/>
        </w:rPr>
        <w:t xml:space="preserve"> the global environment benefits, SGP will deliver the following important results</w:t>
      </w:r>
      <w:r w:rsidR="00B2096B" w:rsidRPr="00B26FA8">
        <w:rPr>
          <w:rFonts w:cs="Segoe UI"/>
          <w:color w:val="000000"/>
          <w:sz w:val="21"/>
          <w:szCs w:val="21"/>
        </w:rPr>
        <w:t xml:space="preserve"> through the project</w:t>
      </w:r>
      <w:r w:rsidRPr="00B26FA8">
        <w:rPr>
          <w:rFonts w:cs="Segoe UI"/>
          <w:color w:val="000000"/>
          <w:sz w:val="21"/>
          <w:szCs w:val="21"/>
        </w:rPr>
        <w:t>:</w:t>
      </w:r>
    </w:p>
    <w:p w14:paraId="15DDB070" w14:textId="52A512F3" w:rsidR="00BB70A5" w:rsidRPr="00152062" w:rsidRDefault="00BB70A5" w:rsidP="001079ED">
      <w:pPr>
        <w:pStyle w:val="ListParagraph"/>
        <w:numPr>
          <w:ilvl w:val="0"/>
          <w:numId w:val="9"/>
        </w:numPr>
        <w:jc w:val="both"/>
        <w:rPr>
          <w:rFonts w:ascii="Calibri" w:hAnsi="Calibri" w:cs="Segoe UI"/>
          <w:color w:val="000000"/>
          <w:sz w:val="21"/>
          <w:szCs w:val="21"/>
        </w:rPr>
      </w:pPr>
      <w:r w:rsidRPr="00B26FA8">
        <w:rPr>
          <w:rFonts w:ascii="Calibri" w:hAnsi="Calibri" w:cs="Segoe UI"/>
          <w:color w:val="000000"/>
          <w:sz w:val="21"/>
          <w:szCs w:val="21"/>
        </w:rPr>
        <w:t xml:space="preserve">SGP interventions will </w:t>
      </w:r>
      <w:r w:rsidRPr="00152062">
        <w:rPr>
          <w:rFonts w:ascii="Calibri" w:hAnsi="Calibri" w:cs="Segoe UI"/>
          <w:color w:val="000000"/>
          <w:sz w:val="21"/>
          <w:szCs w:val="21"/>
        </w:rPr>
        <w:t>directly impact 200,000 beneficiaries out of which 50% are female through enhanced capacities and improved livelihoods and lives</w:t>
      </w:r>
    </w:p>
    <w:p w14:paraId="25921434" w14:textId="469DD5F6" w:rsidR="008B6A15" w:rsidRPr="00152062" w:rsidRDefault="008B6A15" w:rsidP="001079ED">
      <w:pPr>
        <w:pStyle w:val="ListParagraph"/>
        <w:numPr>
          <w:ilvl w:val="0"/>
          <w:numId w:val="9"/>
        </w:numPr>
        <w:jc w:val="both"/>
        <w:rPr>
          <w:rFonts w:ascii="Calibri" w:hAnsi="Calibri" w:cs="Segoe UI"/>
          <w:color w:val="000000"/>
          <w:sz w:val="21"/>
          <w:szCs w:val="21"/>
        </w:rPr>
      </w:pPr>
      <w:r w:rsidRPr="00152062">
        <w:rPr>
          <w:rFonts w:ascii="Calibri" w:hAnsi="Calibri" w:cs="Segoe UI"/>
          <w:color w:val="000000"/>
          <w:sz w:val="21"/>
          <w:szCs w:val="21"/>
        </w:rPr>
        <w:t xml:space="preserve">SGP will support CSO-Government-Private Sector dialogues in at least </w:t>
      </w:r>
      <w:r w:rsidR="00D5241C" w:rsidRPr="00152062">
        <w:rPr>
          <w:rFonts w:ascii="Calibri" w:hAnsi="Calibri" w:cs="Segoe UI"/>
          <w:color w:val="000000"/>
          <w:sz w:val="21"/>
          <w:szCs w:val="21"/>
        </w:rPr>
        <w:t>25</w:t>
      </w:r>
      <w:r w:rsidRPr="00152062">
        <w:rPr>
          <w:rFonts w:ascii="Calibri" w:hAnsi="Calibri" w:cs="Segoe UI"/>
          <w:color w:val="000000"/>
          <w:sz w:val="21"/>
          <w:szCs w:val="21"/>
        </w:rPr>
        <w:t xml:space="preserve"> countries</w:t>
      </w:r>
      <w:r w:rsidR="00016F83" w:rsidRPr="00152062">
        <w:rPr>
          <w:rFonts w:ascii="Calibri" w:hAnsi="Calibri" w:cs="Segoe UI"/>
          <w:color w:val="000000"/>
          <w:sz w:val="21"/>
          <w:szCs w:val="21"/>
        </w:rPr>
        <w:t xml:space="preserve"> to have scaled up policy impac</w:t>
      </w:r>
      <w:r w:rsidR="001D5CC0" w:rsidRPr="00152062">
        <w:rPr>
          <w:rFonts w:ascii="Calibri" w:hAnsi="Calibri" w:cs="Segoe UI"/>
          <w:color w:val="000000"/>
          <w:sz w:val="21"/>
          <w:szCs w:val="21"/>
        </w:rPr>
        <w:t>t</w:t>
      </w:r>
    </w:p>
    <w:p w14:paraId="0BF5DECA" w14:textId="7435B21E" w:rsidR="003429D6" w:rsidRPr="00B26FA8" w:rsidRDefault="008B6A15" w:rsidP="001079ED">
      <w:pPr>
        <w:pStyle w:val="ListParagraph"/>
        <w:numPr>
          <w:ilvl w:val="0"/>
          <w:numId w:val="9"/>
        </w:numPr>
        <w:jc w:val="both"/>
        <w:rPr>
          <w:rFonts w:ascii="Calibri" w:hAnsi="Calibri" w:cs="Segoe UI"/>
          <w:color w:val="000000"/>
          <w:sz w:val="21"/>
          <w:szCs w:val="21"/>
        </w:rPr>
      </w:pPr>
      <w:r w:rsidRPr="00B26FA8">
        <w:rPr>
          <w:rFonts w:ascii="Calibri" w:hAnsi="Calibri" w:cs="Segoe UI"/>
          <w:color w:val="000000"/>
          <w:sz w:val="21"/>
          <w:szCs w:val="21"/>
        </w:rPr>
        <w:t xml:space="preserve">Under social inclusion, the SGP will ensure that </w:t>
      </w:r>
      <w:r w:rsidR="00E234AE">
        <w:rPr>
          <w:rFonts w:ascii="Calibri" w:hAnsi="Calibri" w:cs="Segoe UI"/>
          <w:color w:val="000000"/>
          <w:sz w:val="21"/>
          <w:szCs w:val="21"/>
        </w:rPr>
        <w:t>3</w:t>
      </w:r>
      <w:r w:rsidRPr="00B26FA8">
        <w:rPr>
          <w:rFonts w:ascii="Calibri" w:hAnsi="Calibri" w:cs="Segoe UI"/>
          <w:color w:val="000000"/>
          <w:sz w:val="21"/>
          <w:szCs w:val="21"/>
        </w:rPr>
        <w:t xml:space="preserve">0% of its projects are led by women, that at least 50% of all SGP beneficiaries are </w:t>
      </w:r>
      <w:r w:rsidR="00D5241C" w:rsidRPr="00B26FA8">
        <w:rPr>
          <w:rFonts w:ascii="Calibri" w:hAnsi="Calibri" w:cs="Segoe UI"/>
          <w:color w:val="000000"/>
          <w:sz w:val="21"/>
          <w:szCs w:val="21"/>
        </w:rPr>
        <w:t>women</w:t>
      </w:r>
    </w:p>
    <w:p w14:paraId="701DE1E9" w14:textId="1E26A46A" w:rsidR="008B6A15" w:rsidRPr="00B26FA8" w:rsidRDefault="001D5CC0" w:rsidP="001079ED">
      <w:pPr>
        <w:pStyle w:val="ListParagraph"/>
        <w:numPr>
          <w:ilvl w:val="0"/>
          <w:numId w:val="9"/>
        </w:numPr>
        <w:jc w:val="both"/>
        <w:rPr>
          <w:rFonts w:ascii="Calibri" w:hAnsi="Calibri" w:cs="Segoe UI"/>
          <w:color w:val="000000"/>
          <w:sz w:val="21"/>
          <w:szCs w:val="21"/>
        </w:rPr>
      </w:pPr>
      <w:r w:rsidRPr="00B26FA8">
        <w:rPr>
          <w:rFonts w:ascii="Calibri" w:hAnsi="Calibri" w:cs="Segoe UI"/>
          <w:color w:val="000000"/>
          <w:sz w:val="21"/>
          <w:szCs w:val="21"/>
        </w:rPr>
        <w:t>At least 20 percent of r</w:t>
      </w:r>
      <w:r w:rsidR="008B6A15" w:rsidRPr="00B26FA8">
        <w:rPr>
          <w:rFonts w:ascii="Calibri" w:hAnsi="Calibri" w:cs="Segoe UI"/>
          <w:color w:val="000000"/>
          <w:sz w:val="21"/>
          <w:szCs w:val="21"/>
        </w:rPr>
        <w:t xml:space="preserve">elevant SGP country programs integrate appropriate models to engage youth and </w:t>
      </w:r>
      <w:r w:rsidR="00BB70A5" w:rsidRPr="00B26FA8">
        <w:rPr>
          <w:rFonts w:ascii="Calibri" w:hAnsi="Calibri" w:cs="Segoe UI"/>
          <w:color w:val="000000"/>
          <w:sz w:val="21"/>
          <w:szCs w:val="21"/>
        </w:rPr>
        <w:t>15 percent of countries have targeted support for indigenous peoples</w:t>
      </w:r>
      <w:r w:rsidRPr="00B26FA8">
        <w:rPr>
          <w:rFonts w:ascii="Calibri" w:hAnsi="Calibri" w:cs="Segoe UI"/>
          <w:color w:val="000000"/>
          <w:sz w:val="21"/>
          <w:szCs w:val="21"/>
        </w:rPr>
        <w:t>;</w:t>
      </w:r>
      <w:r w:rsidR="00F3468C" w:rsidRPr="00B26FA8">
        <w:rPr>
          <w:rFonts w:ascii="Calibri" w:hAnsi="Calibri" w:cs="Segoe UI"/>
          <w:color w:val="000000"/>
          <w:sz w:val="21"/>
          <w:szCs w:val="21"/>
        </w:rPr>
        <w:t xml:space="preserve"> </w:t>
      </w:r>
    </w:p>
    <w:p w14:paraId="7CC1EA41" w14:textId="70373891" w:rsidR="001D5CC0" w:rsidRPr="00B26FA8" w:rsidRDefault="001D5CC0" w:rsidP="001079ED">
      <w:pPr>
        <w:pStyle w:val="ListParagraph"/>
        <w:numPr>
          <w:ilvl w:val="0"/>
          <w:numId w:val="9"/>
        </w:numPr>
        <w:jc w:val="both"/>
        <w:rPr>
          <w:rFonts w:ascii="Calibri" w:hAnsi="Calibri" w:cs="Segoe UI"/>
          <w:color w:val="000000"/>
          <w:sz w:val="21"/>
          <w:szCs w:val="21"/>
        </w:rPr>
      </w:pPr>
      <w:r w:rsidRPr="00B26FA8">
        <w:rPr>
          <w:rFonts w:ascii="Calibri" w:hAnsi="Calibri" w:cs="Segoe UI"/>
          <w:color w:val="000000"/>
          <w:sz w:val="21"/>
          <w:szCs w:val="21"/>
        </w:rPr>
        <w:t xml:space="preserve">At least </w:t>
      </w:r>
      <w:r w:rsidR="004C2EBF">
        <w:rPr>
          <w:rFonts w:ascii="Calibri" w:hAnsi="Calibri" w:cs="Segoe UI"/>
          <w:color w:val="000000"/>
          <w:sz w:val="21"/>
          <w:szCs w:val="21"/>
        </w:rPr>
        <w:t>15</w:t>
      </w:r>
      <w:r w:rsidRPr="00B26FA8">
        <w:rPr>
          <w:rFonts w:ascii="Calibri" w:hAnsi="Calibri" w:cs="Segoe UI"/>
          <w:color w:val="000000"/>
          <w:sz w:val="21"/>
          <w:szCs w:val="21"/>
        </w:rPr>
        <w:t xml:space="preserve"> countries will undertake south-south exchanges such that cross-fertilization and learnings between communities, CSOs and other partners are promoted;</w:t>
      </w:r>
    </w:p>
    <w:p w14:paraId="457096E0" w14:textId="77777777" w:rsidR="008B6A15" w:rsidRPr="00B26FA8" w:rsidRDefault="008B6A15" w:rsidP="000144FA">
      <w:pPr>
        <w:pStyle w:val="ListParagraph"/>
        <w:jc w:val="both"/>
        <w:rPr>
          <w:rFonts w:cs="Segoe UI"/>
          <w:color w:val="000000"/>
          <w:sz w:val="21"/>
          <w:szCs w:val="21"/>
        </w:rPr>
      </w:pPr>
    </w:p>
    <w:p w14:paraId="0B58EEEA" w14:textId="19FAAF7C" w:rsidR="008B6A15" w:rsidRPr="00B26FA8" w:rsidRDefault="008B6A15" w:rsidP="001079ED">
      <w:pPr>
        <w:numPr>
          <w:ilvl w:val="0"/>
          <w:numId w:val="7"/>
        </w:numPr>
        <w:spacing w:after="0"/>
        <w:ind w:left="0" w:firstLine="0"/>
        <w:rPr>
          <w:sz w:val="21"/>
          <w:szCs w:val="21"/>
        </w:rPr>
      </w:pPr>
      <w:r w:rsidRPr="00B26FA8">
        <w:rPr>
          <w:sz w:val="21"/>
          <w:szCs w:val="21"/>
        </w:rPr>
        <w:t>The discussion in earlier sections on SGP strategic approaches and initiatives for GEF-7 describes an enhanced set of strategies to ensure that SGP contributes to GEBs at multiple levels, starting from the global level, prioritized at the national level through the CPS, and translated into small grant actions in the field. Firstly, SGP priorities will be fully aligned to that of the GEF-7 Programming Directions Paper and its outcomes to meet the GEF-7 targets. Secondly, greater attention will be focused to creating synergy among individual projects using landscape or seascape approaches, as well as taking all opportunities for complementation with larger projects of the GEF and other donor agencies. Thirdly, SGP local initiatives will link to global initiatives</w:t>
      </w:r>
      <w:r w:rsidR="00016F83" w:rsidRPr="00B26FA8">
        <w:rPr>
          <w:sz w:val="21"/>
          <w:szCs w:val="21"/>
        </w:rPr>
        <w:t xml:space="preserve"> and platforms </w:t>
      </w:r>
      <w:r w:rsidRPr="00B26FA8">
        <w:rPr>
          <w:sz w:val="21"/>
          <w:szCs w:val="21"/>
        </w:rPr>
        <w:t>as well as fostering joint efforts with global networks. Finally, the implementation of “Grantmaker+” set of roles has been designed to support scaling up, mainstreaming and replication that will provide higher level capacity development (i.e. IP Fellowships), networking and institutional support, knowledge sharing (</w:t>
      </w:r>
      <w:r w:rsidR="002B01A2" w:rsidRPr="00B26FA8">
        <w:rPr>
          <w:sz w:val="21"/>
          <w:szCs w:val="21"/>
        </w:rPr>
        <w:t>e.g. through</w:t>
      </w:r>
      <w:r w:rsidRPr="00B26FA8">
        <w:rPr>
          <w:sz w:val="21"/>
          <w:szCs w:val="21"/>
        </w:rPr>
        <w:t xml:space="preserve"> South-South </w:t>
      </w:r>
      <w:r w:rsidR="002B01A2" w:rsidRPr="00B26FA8">
        <w:rPr>
          <w:sz w:val="21"/>
          <w:szCs w:val="21"/>
        </w:rPr>
        <w:t>exchanges</w:t>
      </w:r>
      <w:r w:rsidRPr="00B26FA8">
        <w:rPr>
          <w:sz w:val="21"/>
          <w:szCs w:val="21"/>
        </w:rPr>
        <w:t>), and advocacy mechanisms at national levels (i.e. CSO-Government-Private Sector Dialogue Platforms), and where relevant, all of these to extend to regional and global levels.</w:t>
      </w:r>
    </w:p>
    <w:p w14:paraId="412AD9A6" w14:textId="77777777" w:rsidR="002B01A2" w:rsidRPr="00B26FA8" w:rsidRDefault="002B01A2" w:rsidP="000144FA">
      <w:pPr>
        <w:spacing w:after="0"/>
        <w:rPr>
          <w:sz w:val="21"/>
          <w:szCs w:val="21"/>
        </w:rPr>
      </w:pPr>
    </w:p>
    <w:p w14:paraId="1038F995" w14:textId="72255D97" w:rsidR="008B6A15" w:rsidRPr="00B26FA8" w:rsidRDefault="002B01A2" w:rsidP="001079ED">
      <w:pPr>
        <w:numPr>
          <w:ilvl w:val="0"/>
          <w:numId w:val="7"/>
        </w:numPr>
        <w:spacing w:after="0"/>
        <w:ind w:left="0" w:firstLine="0"/>
        <w:rPr>
          <w:bCs/>
          <w:sz w:val="21"/>
          <w:szCs w:val="21"/>
        </w:rPr>
      </w:pPr>
      <w:r w:rsidRPr="00B26FA8">
        <w:rPr>
          <w:sz w:val="21"/>
          <w:szCs w:val="21"/>
        </w:rPr>
        <w:lastRenderedPageBreak/>
        <w:t>In terms of results measurement, data will be captured at the project (grantee level) with each of the SGP projects electing results to measure from a roster of indicators including GEF 7 core indicators, socio-economic indicators. A strengthened database will support aggregating these results at the country level that will require timely entry of data on all projects. The annual country report produced from this will serve as a useful tool to benchmark overall progress of the country programme against the objectives set in the CPS, allowing each country programme to take appropriate and adaptive management decisions. At the global level, efforts will be made to track and report on progress on impacts achieved at the global programme level, by monitoring targets and indicators as indicated in the Results Framework</w:t>
      </w:r>
      <w:r w:rsidR="00067393">
        <w:rPr>
          <w:sz w:val="21"/>
          <w:szCs w:val="21"/>
        </w:rPr>
        <w:t>s</w:t>
      </w:r>
      <w:r w:rsidRPr="00B26FA8">
        <w:rPr>
          <w:sz w:val="21"/>
          <w:szCs w:val="21"/>
        </w:rPr>
        <w:t xml:space="preserve">. Annual Monitoring Reports will be prepared based on this data to assess the overall implementation and achievement of results of the global programme. </w:t>
      </w:r>
      <w:r w:rsidR="00AF37FD" w:rsidRPr="00B26FA8">
        <w:rPr>
          <w:sz w:val="21"/>
          <w:szCs w:val="21"/>
        </w:rPr>
        <w:t>In addition, SGP will produce g</w:t>
      </w:r>
      <w:r w:rsidRPr="00B26FA8">
        <w:rPr>
          <w:sz w:val="21"/>
          <w:szCs w:val="21"/>
        </w:rPr>
        <w:t xml:space="preserve">lobal portfolio monitoring and thematic portfolio reviews </w:t>
      </w:r>
      <w:r w:rsidR="00AF37FD" w:rsidRPr="00B26FA8">
        <w:rPr>
          <w:sz w:val="21"/>
          <w:szCs w:val="21"/>
        </w:rPr>
        <w:t>including</w:t>
      </w:r>
      <w:r w:rsidRPr="00B26FA8">
        <w:rPr>
          <w:sz w:val="21"/>
          <w:szCs w:val="21"/>
        </w:rPr>
        <w:t xml:space="preserve"> impact</w:t>
      </w:r>
      <w:r w:rsidR="00AF37FD" w:rsidRPr="00B26FA8">
        <w:rPr>
          <w:sz w:val="21"/>
          <w:szCs w:val="21"/>
        </w:rPr>
        <w:t xml:space="preserve"> reviews as appropriate. </w:t>
      </w:r>
    </w:p>
    <w:bookmarkEnd w:id="16"/>
    <w:p w14:paraId="3541E205" w14:textId="77777777" w:rsidR="00AF37FD" w:rsidRPr="00B26FA8" w:rsidRDefault="00AF37FD" w:rsidP="000144FA">
      <w:pPr>
        <w:spacing w:after="0"/>
        <w:rPr>
          <w:bCs/>
          <w:sz w:val="21"/>
          <w:szCs w:val="21"/>
        </w:rPr>
      </w:pPr>
    </w:p>
    <w:p w14:paraId="16728299" w14:textId="32B43C45" w:rsidR="00E349BA" w:rsidRPr="00B26FA8" w:rsidRDefault="00A91A62" w:rsidP="001079ED">
      <w:pPr>
        <w:numPr>
          <w:ilvl w:val="0"/>
          <w:numId w:val="23"/>
        </w:numPr>
        <w:spacing w:after="0"/>
        <w:rPr>
          <w:b/>
          <w:i/>
          <w:sz w:val="21"/>
          <w:szCs w:val="21"/>
        </w:rPr>
      </w:pPr>
      <w:r w:rsidRPr="00146C30">
        <w:rPr>
          <w:b/>
          <w:i/>
          <w:iCs/>
          <w:sz w:val="21"/>
          <w:szCs w:val="21"/>
        </w:rPr>
        <w:t>P</w:t>
      </w:r>
      <w:r w:rsidR="00C644BD" w:rsidRPr="00146C30">
        <w:rPr>
          <w:b/>
          <w:i/>
          <w:iCs/>
          <w:sz w:val="21"/>
          <w:szCs w:val="21"/>
        </w:rPr>
        <w:t>artnerships</w:t>
      </w:r>
    </w:p>
    <w:p w14:paraId="49F8B1C5" w14:textId="77777777" w:rsidR="00146C30" w:rsidRDefault="00146C30" w:rsidP="00146C30">
      <w:pPr>
        <w:spacing w:after="0"/>
        <w:rPr>
          <w:sz w:val="21"/>
          <w:szCs w:val="21"/>
        </w:rPr>
      </w:pPr>
      <w:bookmarkStart w:id="17" w:name="_Hlk22306970"/>
    </w:p>
    <w:p w14:paraId="0803C275" w14:textId="3675382C" w:rsidR="008B6A15" w:rsidRPr="00B26FA8" w:rsidRDefault="008B6A15" w:rsidP="001079ED">
      <w:pPr>
        <w:numPr>
          <w:ilvl w:val="0"/>
          <w:numId w:val="7"/>
        </w:numPr>
        <w:spacing w:after="0"/>
        <w:ind w:left="0" w:firstLine="0"/>
        <w:rPr>
          <w:sz w:val="21"/>
          <w:szCs w:val="21"/>
        </w:rPr>
      </w:pPr>
      <w:r w:rsidRPr="00B26FA8">
        <w:rPr>
          <w:sz w:val="21"/>
          <w:szCs w:val="21"/>
        </w:rPr>
        <w:t xml:space="preserve">SGP grants are never implemented in </w:t>
      </w:r>
      <w:r w:rsidR="00F472A6" w:rsidRPr="00B26FA8">
        <w:rPr>
          <w:sz w:val="21"/>
          <w:szCs w:val="21"/>
        </w:rPr>
        <w:t>isolation but</w:t>
      </w:r>
      <w:r w:rsidRPr="00B26FA8">
        <w:rPr>
          <w:sz w:val="21"/>
          <w:szCs w:val="21"/>
        </w:rPr>
        <w:t xml:space="preserve"> are rather embedded in a web of partnerships that extend from the local to the national to the global. SGP partnerships have increased broad-based support for global environmental and sustainable development approaches and policies. They have enabled capacity development and learning at different levels; leveraged both financial and technical resources to strengthen programmatic approaches as well as individual projects; and helped to ensure the sustainability of initiatives. SGP synergies with partners have allowed them access to SGP staff, resources, methodologies, tools, knowledge, and experience, making the partnerships mutually beneficial.</w:t>
      </w:r>
    </w:p>
    <w:p w14:paraId="1347C38B" w14:textId="77777777" w:rsidR="008B6A15" w:rsidRPr="00B26FA8" w:rsidRDefault="008B6A15" w:rsidP="000144FA">
      <w:pPr>
        <w:spacing w:after="0"/>
        <w:ind w:left="720"/>
        <w:rPr>
          <w:rFonts w:cs="Segoe UI"/>
          <w:color w:val="000000"/>
          <w:sz w:val="21"/>
          <w:szCs w:val="21"/>
        </w:rPr>
      </w:pPr>
    </w:p>
    <w:p w14:paraId="0F8A9C29" w14:textId="4BAA5A7E" w:rsidR="008B6A15" w:rsidRPr="00B26FA8" w:rsidRDefault="008B6A15" w:rsidP="001079ED">
      <w:pPr>
        <w:numPr>
          <w:ilvl w:val="0"/>
          <w:numId w:val="7"/>
        </w:numPr>
        <w:spacing w:after="0"/>
        <w:ind w:left="0" w:firstLine="0"/>
        <w:rPr>
          <w:rFonts w:cs="Segoe UI"/>
          <w:color w:val="000000"/>
          <w:sz w:val="21"/>
          <w:szCs w:val="21"/>
        </w:rPr>
      </w:pPr>
      <w:r w:rsidRPr="00B26FA8">
        <w:rPr>
          <w:sz w:val="21"/>
          <w:szCs w:val="21"/>
        </w:rPr>
        <w:t xml:space="preserve">Partnerships with local and national governments, other donor programs and projects, the private sector, and NGOs and CBOs contribute in-kind or financial resources that allow GEF SGP projects to fully cover sustainable development objects that are critical for their success.  They have also </w:t>
      </w:r>
      <w:r w:rsidR="00F472A6" w:rsidRPr="00B26FA8">
        <w:rPr>
          <w:sz w:val="21"/>
          <w:szCs w:val="21"/>
        </w:rPr>
        <w:t>provided</w:t>
      </w:r>
      <w:r w:rsidRPr="00B26FA8">
        <w:rPr>
          <w:sz w:val="21"/>
          <w:szCs w:val="21"/>
        </w:rPr>
        <w:t xml:space="preserve"> financial resources for essential programmatic activities that cannot be undertaken with GEF funds. </w:t>
      </w:r>
      <w:r w:rsidR="00B74F34" w:rsidRPr="00B26FA8">
        <w:rPr>
          <w:sz w:val="21"/>
          <w:szCs w:val="21"/>
        </w:rPr>
        <w:t>SGP dedicates efforts to build strong partnership with specific national level organi</w:t>
      </w:r>
      <w:r w:rsidR="0098238E">
        <w:rPr>
          <w:sz w:val="21"/>
          <w:szCs w:val="21"/>
        </w:rPr>
        <w:t>z</w:t>
      </w:r>
      <w:r w:rsidR="00B74F34" w:rsidRPr="00B26FA8">
        <w:rPr>
          <w:sz w:val="21"/>
          <w:szCs w:val="21"/>
        </w:rPr>
        <w:t>ations including Indigenous Peoples Organi</w:t>
      </w:r>
      <w:r w:rsidR="0098238E">
        <w:rPr>
          <w:sz w:val="21"/>
          <w:szCs w:val="21"/>
        </w:rPr>
        <w:t>z</w:t>
      </w:r>
      <w:r w:rsidR="00B74F34" w:rsidRPr="00B26FA8">
        <w:rPr>
          <w:sz w:val="21"/>
          <w:szCs w:val="21"/>
        </w:rPr>
        <w:t>ations as a successful targeting strategy to not only raise awareness about SGP project opportunities but to also coordinate strategic efforts in resource mobilization and policy impact.</w:t>
      </w:r>
    </w:p>
    <w:p w14:paraId="20D9BF62" w14:textId="77777777" w:rsidR="00F472A6" w:rsidRPr="00B26FA8" w:rsidRDefault="00F472A6" w:rsidP="000144FA">
      <w:pPr>
        <w:pStyle w:val="ListParagraph"/>
        <w:jc w:val="both"/>
        <w:rPr>
          <w:rFonts w:cs="Segoe UI"/>
          <w:color w:val="000000"/>
          <w:sz w:val="21"/>
          <w:szCs w:val="21"/>
        </w:rPr>
      </w:pPr>
    </w:p>
    <w:p w14:paraId="009A084B" w14:textId="77777777" w:rsidR="00DE592D" w:rsidRPr="00B26FA8" w:rsidRDefault="00F472A6" w:rsidP="001079ED">
      <w:pPr>
        <w:numPr>
          <w:ilvl w:val="0"/>
          <w:numId w:val="7"/>
        </w:numPr>
        <w:spacing w:after="0"/>
        <w:ind w:left="0" w:firstLine="0"/>
        <w:rPr>
          <w:rFonts w:cs="Segoe UI"/>
          <w:color w:val="000000"/>
          <w:sz w:val="21"/>
          <w:szCs w:val="21"/>
        </w:rPr>
      </w:pPr>
      <w:r w:rsidRPr="00B26FA8">
        <w:rPr>
          <w:rFonts w:cs="Segoe UI"/>
          <w:color w:val="000000"/>
          <w:sz w:val="21"/>
          <w:szCs w:val="21"/>
        </w:rPr>
        <w:t>In line with the partnership-based approach, SGP will work international partners especially in the biodiversity area</w:t>
      </w:r>
      <w:r w:rsidR="00DE592D" w:rsidRPr="00B26FA8">
        <w:rPr>
          <w:rFonts w:cs="Segoe UI"/>
          <w:color w:val="000000"/>
          <w:sz w:val="21"/>
          <w:szCs w:val="21"/>
        </w:rPr>
        <w:t xml:space="preserve"> </w:t>
      </w:r>
      <w:r w:rsidRPr="00B26FA8">
        <w:rPr>
          <w:rFonts w:cs="Segoe UI"/>
          <w:color w:val="000000"/>
          <w:sz w:val="21"/>
          <w:szCs w:val="21"/>
        </w:rPr>
        <w:t>such as: (</w:t>
      </w:r>
      <w:proofErr w:type="spellStart"/>
      <w:r w:rsidRPr="00B26FA8">
        <w:rPr>
          <w:rFonts w:cs="Segoe UI"/>
          <w:color w:val="000000"/>
          <w:sz w:val="21"/>
          <w:szCs w:val="21"/>
        </w:rPr>
        <w:t>i</w:t>
      </w:r>
      <w:proofErr w:type="spellEnd"/>
      <w:r w:rsidRPr="00B26FA8">
        <w:rPr>
          <w:rFonts w:cs="Segoe UI"/>
          <w:color w:val="000000"/>
          <w:sz w:val="21"/>
          <w:szCs w:val="21"/>
        </w:rPr>
        <w:t xml:space="preserve">) voluntary IUCN Commissions, including the World Commission on Protected Areas (WCPA), Commission on Ecosystem Management (CEM), and Species Survival Commission (SSC) which has a number of specialist sub-groups working on particular species; (ii) Global ICCA Consortium, a membership-based coalition of grass-roots CSOs working to support the objectives of the CBD; (iii) Birdlife International’s network of site support groups (SSGs); (iv) Fauna and Flora International (FFI), active in supporting locally-managed marine areas; (v) The Nature Conservancy (TNC), including with respect to private protected areas and marine conservation area spatial planning ; as well as (vi) the Wildlife Conservation Society (WCS), who have strong comparative advantage in relation to baseline scientific assessments and wildlife monitoring techniques. </w:t>
      </w:r>
    </w:p>
    <w:p w14:paraId="303CD99F" w14:textId="77777777" w:rsidR="00DE592D" w:rsidRPr="00B26FA8" w:rsidRDefault="00DE592D" w:rsidP="000144FA">
      <w:pPr>
        <w:pStyle w:val="ListParagraph"/>
        <w:jc w:val="both"/>
        <w:rPr>
          <w:rFonts w:cs="Segoe UI"/>
          <w:color w:val="000000"/>
          <w:sz w:val="21"/>
          <w:szCs w:val="21"/>
        </w:rPr>
      </w:pPr>
    </w:p>
    <w:p w14:paraId="2CB02368" w14:textId="5B90BEF4" w:rsidR="008B6A15" w:rsidRPr="00B26FA8" w:rsidRDefault="00F472A6"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Within UNDP, collaboration </w:t>
      </w:r>
      <w:r w:rsidR="00DE592D" w:rsidRPr="00B26FA8">
        <w:rPr>
          <w:rFonts w:cs="Segoe UI"/>
          <w:color w:val="000000"/>
          <w:sz w:val="21"/>
          <w:szCs w:val="21"/>
        </w:rPr>
        <w:t>will</w:t>
      </w:r>
      <w:r w:rsidRPr="00B26FA8">
        <w:rPr>
          <w:rFonts w:cs="Segoe UI"/>
          <w:color w:val="000000"/>
          <w:sz w:val="21"/>
          <w:szCs w:val="21"/>
        </w:rPr>
        <w:t xml:space="preserve"> be explored with the ‘Lion’s Share Fund’ working with private sector companies that use threatened species as part of their logos and/or marketing campaigns. Partnerships may also be established with Medium of Full-Size GEF projects, either through UNDP and/or other accredited GEF agencies, in support of GEF7 Impact programmes, including </w:t>
      </w:r>
      <w:r w:rsidR="00DE592D" w:rsidRPr="00B26FA8">
        <w:rPr>
          <w:rFonts w:cs="Segoe UI"/>
          <w:color w:val="000000"/>
          <w:sz w:val="21"/>
          <w:szCs w:val="21"/>
        </w:rPr>
        <w:t xml:space="preserve">for example </w:t>
      </w:r>
      <w:r w:rsidRPr="00B26FA8">
        <w:rPr>
          <w:rFonts w:cs="Segoe UI"/>
          <w:color w:val="000000"/>
          <w:sz w:val="21"/>
          <w:szCs w:val="21"/>
        </w:rPr>
        <w:t xml:space="preserve">with respect to the </w:t>
      </w:r>
      <w:r w:rsidR="00DE592D" w:rsidRPr="00B26FA8">
        <w:rPr>
          <w:rFonts w:cs="Segoe UI"/>
          <w:color w:val="000000"/>
          <w:sz w:val="21"/>
          <w:szCs w:val="21"/>
        </w:rPr>
        <w:t>Sustainable Forest Management, the Sustainable Cities and the Food Systems, Land Use and Restoration impact programs</w:t>
      </w:r>
      <w:r w:rsidRPr="00B26FA8">
        <w:rPr>
          <w:rFonts w:cs="Segoe UI"/>
          <w:color w:val="000000"/>
          <w:sz w:val="21"/>
          <w:szCs w:val="21"/>
        </w:rPr>
        <w:t>.</w:t>
      </w:r>
      <w:r w:rsidR="00DE592D" w:rsidRPr="00B26FA8">
        <w:rPr>
          <w:rFonts w:cs="Segoe UI"/>
          <w:color w:val="000000"/>
          <w:sz w:val="21"/>
          <w:szCs w:val="21"/>
        </w:rPr>
        <w:t xml:space="preserve"> </w:t>
      </w:r>
      <w:r w:rsidR="008B6A15" w:rsidRPr="00B26FA8">
        <w:rPr>
          <w:sz w:val="21"/>
          <w:szCs w:val="21"/>
        </w:rPr>
        <w:t xml:space="preserve">In this partnership approach, SGP will continue exploring opportunities to serve as a delivery mechanism for GEF full-sized </w:t>
      </w:r>
      <w:r w:rsidRPr="00B26FA8">
        <w:rPr>
          <w:sz w:val="21"/>
          <w:szCs w:val="21"/>
        </w:rPr>
        <w:t>projects as</w:t>
      </w:r>
      <w:r w:rsidR="008B6A15" w:rsidRPr="00B26FA8">
        <w:rPr>
          <w:sz w:val="21"/>
          <w:szCs w:val="21"/>
        </w:rPr>
        <w:t xml:space="preserve"> well as large projects and programs of other donors, funding facilities, and </w:t>
      </w:r>
      <w:r w:rsidR="008B6A15" w:rsidRPr="00B26FA8">
        <w:rPr>
          <w:rFonts w:cs="Segoe UI"/>
          <w:color w:val="000000"/>
          <w:sz w:val="21"/>
          <w:szCs w:val="21"/>
        </w:rPr>
        <w:t>national</w:t>
      </w:r>
      <w:r w:rsidR="008B6A15" w:rsidRPr="00B26FA8">
        <w:rPr>
          <w:sz w:val="21"/>
          <w:szCs w:val="21"/>
        </w:rPr>
        <w:t xml:space="preserve"> governments. SGP achieves greater impact in GEF’s focal areas by incorporating and expanding the community-based approach to the design and implementation of medium-sized or full-sized projects. </w:t>
      </w:r>
    </w:p>
    <w:p w14:paraId="3A6E9377" w14:textId="77777777" w:rsidR="00F472A6" w:rsidRPr="00B26FA8" w:rsidRDefault="00F472A6" w:rsidP="000144FA">
      <w:pPr>
        <w:pStyle w:val="ListParagraph"/>
        <w:jc w:val="both"/>
        <w:rPr>
          <w:rFonts w:cs="Segoe UI"/>
          <w:color w:val="000000"/>
          <w:sz w:val="21"/>
          <w:szCs w:val="21"/>
        </w:rPr>
      </w:pPr>
    </w:p>
    <w:p w14:paraId="6BB1E518" w14:textId="7FA865CE" w:rsidR="004B1083" w:rsidRPr="00B26FA8" w:rsidRDefault="00F472A6" w:rsidP="001079ED">
      <w:pPr>
        <w:numPr>
          <w:ilvl w:val="0"/>
          <w:numId w:val="7"/>
        </w:numPr>
        <w:spacing w:after="0"/>
        <w:ind w:left="0" w:firstLine="0"/>
        <w:rPr>
          <w:rFonts w:cs="Segoe UI"/>
          <w:color w:val="000000"/>
          <w:sz w:val="21"/>
          <w:szCs w:val="21"/>
        </w:rPr>
      </w:pPr>
      <w:r w:rsidRPr="00B26FA8">
        <w:rPr>
          <w:rFonts w:cs="Segoe UI"/>
          <w:color w:val="000000"/>
          <w:sz w:val="21"/>
          <w:szCs w:val="21"/>
        </w:rPr>
        <w:t xml:space="preserve">SGP will continue to build synergies and align interventions with development partners including the World Bank, regional development banks, bilateral agencies and GEF full size projects to scale up successful innovative initiatives. In the climate change area, the alignment with NDCs will help bring SGP interventions to scale and integrate them into national energy and climate policies. Wider application of </w:t>
      </w:r>
      <w:r w:rsidRPr="00B26FA8">
        <w:rPr>
          <w:sz w:val="21"/>
          <w:szCs w:val="21"/>
        </w:rPr>
        <w:t>the</w:t>
      </w:r>
      <w:r w:rsidRPr="00B26FA8">
        <w:rPr>
          <w:rFonts w:cs="Segoe UI"/>
          <w:color w:val="000000"/>
          <w:sz w:val="21"/>
          <w:szCs w:val="21"/>
        </w:rPr>
        <w:t xml:space="preserve"> CSO-Government- private sector dialogue instrument will also help initiate new partnerships and inform national policies. These larger initiatives will provide a platform for scaling up SGP work as well as possible co-financing and joint efforts in national and global planning and policy advocacy. SGP will also encourage strong partnerships with the private sector to co-finance and eventually commercialize successful projects with the aim to shift renewable energy interventions from pilot innovations to the mainstream</w:t>
      </w:r>
      <w:r w:rsidR="00CC1E3E" w:rsidRPr="00B26FA8">
        <w:rPr>
          <w:rFonts w:cs="Segoe UI"/>
          <w:color w:val="000000"/>
          <w:sz w:val="21"/>
          <w:szCs w:val="21"/>
        </w:rPr>
        <w:t>.</w:t>
      </w:r>
      <w:r w:rsidR="004B1083" w:rsidRPr="00B26FA8">
        <w:rPr>
          <w:rFonts w:cs="Segoe UI"/>
          <w:color w:val="000000"/>
          <w:sz w:val="21"/>
          <w:szCs w:val="21"/>
        </w:rPr>
        <w:t xml:space="preserve"> SGP is also collaborating with global and regional organi</w:t>
      </w:r>
      <w:r w:rsidR="0098238E">
        <w:rPr>
          <w:rFonts w:cs="Segoe UI"/>
          <w:color w:val="000000"/>
          <w:sz w:val="21"/>
          <w:szCs w:val="21"/>
        </w:rPr>
        <w:t>z</w:t>
      </w:r>
      <w:r w:rsidR="004B1083" w:rsidRPr="00B26FA8">
        <w:rPr>
          <w:rFonts w:cs="Segoe UI"/>
          <w:color w:val="000000"/>
          <w:sz w:val="21"/>
          <w:szCs w:val="21"/>
        </w:rPr>
        <w:t>ations to leverage resources to implement and scale up community-based actions, in specific geographic regions and/or thematic areas. Many such collaborations are underway including with the SOS-Sahel, with the Slow Food International and FAO Mountain Partnership on sustainable mountain products, with the Caribbean Biodiversity Fund (CBF) etc</w:t>
      </w:r>
      <w:r w:rsidR="00043F73" w:rsidRPr="00B26FA8">
        <w:rPr>
          <w:rFonts w:cs="Segoe UI"/>
          <w:color w:val="000000"/>
          <w:sz w:val="21"/>
          <w:szCs w:val="21"/>
        </w:rPr>
        <w:t>. In implementing these collaborations, SGP and the partnering organization commit parallel resources that are utilized to fund joint initiatives in the target countries, thereby achieving increased efficiency and synergy in scaling up successful community driven and innovative activities.</w:t>
      </w:r>
    </w:p>
    <w:p w14:paraId="160C7CE7" w14:textId="77777777" w:rsidR="00F472A6" w:rsidRPr="00B26FA8" w:rsidRDefault="00F472A6" w:rsidP="000144FA">
      <w:pPr>
        <w:pStyle w:val="ListParagraph"/>
        <w:jc w:val="both"/>
        <w:rPr>
          <w:rFonts w:cs="Segoe UI"/>
          <w:color w:val="000000"/>
          <w:sz w:val="21"/>
          <w:szCs w:val="21"/>
        </w:rPr>
      </w:pPr>
    </w:p>
    <w:p w14:paraId="54FAF3FA" w14:textId="667BDA65" w:rsidR="00F472A6" w:rsidRPr="00B26FA8" w:rsidRDefault="00F472A6" w:rsidP="001079ED">
      <w:pPr>
        <w:numPr>
          <w:ilvl w:val="0"/>
          <w:numId w:val="7"/>
        </w:numPr>
        <w:spacing w:after="0"/>
        <w:ind w:left="0" w:firstLine="0"/>
        <w:rPr>
          <w:rFonts w:cs="Segoe UI"/>
          <w:color w:val="000000"/>
          <w:sz w:val="21"/>
          <w:szCs w:val="21"/>
        </w:rPr>
      </w:pPr>
      <w:r w:rsidRPr="00B26FA8">
        <w:rPr>
          <w:rFonts w:cs="Segoe UI"/>
          <w:color w:val="000000"/>
          <w:sz w:val="21"/>
          <w:szCs w:val="21"/>
        </w:rPr>
        <w:t>At a global level, CPMT is developing partnerships with leading research institutions to inform the design and outcomes of small-scale energy investments to maximize impacts and sustainability as well as measure results effectively.</w:t>
      </w:r>
      <w:r w:rsidR="009E28B7" w:rsidRPr="00B26FA8">
        <w:rPr>
          <w:rFonts w:cs="Segoe UI"/>
          <w:color w:val="000000"/>
          <w:sz w:val="21"/>
          <w:szCs w:val="21"/>
        </w:rPr>
        <w:t xml:space="preserve"> Likewise, in sustainable chemicals management, the</w:t>
      </w:r>
      <w:r w:rsidR="009E28B7" w:rsidRPr="00B26FA8">
        <w:rPr>
          <w:rFonts w:cs="Segoe UI"/>
          <w:iCs/>
          <w:color w:val="000000"/>
          <w:sz w:val="21"/>
          <w:szCs w:val="21"/>
        </w:rPr>
        <w:t xml:space="preserve"> SGP will seek to work with GEF GOLD program, UNEP, UNDP and others to ensure linkages and synergies of project activities in the field and facilitate sharing and learning. SGP will continue working with IPEN and Zero Mercury Working Group to promote local to global coalitions.</w:t>
      </w:r>
      <w:r w:rsidR="00F3468C" w:rsidRPr="00B26FA8">
        <w:rPr>
          <w:rFonts w:cs="Segoe UI"/>
          <w:iCs/>
          <w:color w:val="000000"/>
          <w:sz w:val="21"/>
          <w:szCs w:val="21"/>
        </w:rPr>
        <w:t xml:space="preserve"> CPMT is also investing in exploring</w:t>
      </w:r>
      <w:r w:rsidR="00BA0CA8" w:rsidRPr="00B26FA8">
        <w:rPr>
          <w:rFonts w:cs="Segoe UI"/>
          <w:iCs/>
          <w:color w:val="000000"/>
          <w:sz w:val="21"/>
          <w:szCs w:val="21"/>
        </w:rPr>
        <w:t xml:space="preserve"> partnership for</w:t>
      </w:r>
      <w:r w:rsidR="00F3468C" w:rsidRPr="00B26FA8">
        <w:rPr>
          <w:rFonts w:cs="Segoe UI"/>
          <w:iCs/>
          <w:color w:val="000000"/>
          <w:sz w:val="21"/>
          <w:szCs w:val="21"/>
        </w:rPr>
        <w:t xml:space="preserve"> potential funding from the Green Climate Fund (GCF) for Indigenous Peoples. Building on the UNDP collaboration with Climate Justice Resilience Fund (CJRF) and </w:t>
      </w:r>
      <w:proofErr w:type="spellStart"/>
      <w:r w:rsidR="00F3468C" w:rsidRPr="00B26FA8">
        <w:rPr>
          <w:rFonts w:cs="Segoe UI"/>
          <w:iCs/>
          <w:color w:val="000000"/>
          <w:sz w:val="21"/>
          <w:szCs w:val="21"/>
        </w:rPr>
        <w:t>Tebtebba</w:t>
      </w:r>
      <w:proofErr w:type="spellEnd"/>
      <w:r w:rsidR="00F3468C" w:rsidRPr="00B26FA8">
        <w:rPr>
          <w:rFonts w:cs="Segoe UI"/>
          <w:iCs/>
          <w:color w:val="000000"/>
          <w:sz w:val="21"/>
          <w:szCs w:val="21"/>
        </w:rPr>
        <w:t xml:space="preserve"> on IPs engagement with GCF, CPMT led a global consultation workshop at COP22, Marrakech (UNDP, </w:t>
      </w:r>
      <w:proofErr w:type="spellStart"/>
      <w:r w:rsidR="00F3468C" w:rsidRPr="00B26FA8">
        <w:rPr>
          <w:rFonts w:cs="Segoe UI"/>
          <w:iCs/>
          <w:color w:val="000000"/>
          <w:sz w:val="21"/>
          <w:szCs w:val="21"/>
        </w:rPr>
        <w:t>Tebtebba</w:t>
      </w:r>
      <w:proofErr w:type="spellEnd"/>
      <w:r w:rsidR="00F3468C" w:rsidRPr="00B26FA8">
        <w:rPr>
          <w:rFonts w:cs="Segoe UI"/>
          <w:iCs/>
          <w:color w:val="000000"/>
          <w:sz w:val="21"/>
          <w:szCs w:val="21"/>
        </w:rPr>
        <w:t>, CJRF, partners) followed by several national level engagement with GCF National Designated Agencies (NDAs) in target countries. The aim is to motivate for a dedicated call for proposals for IPs while building capacity for IP organi</w:t>
      </w:r>
      <w:r w:rsidR="0098238E">
        <w:rPr>
          <w:rFonts w:cs="Segoe UI"/>
          <w:iCs/>
          <w:color w:val="000000"/>
          <w:sz w:val="21"/>
          <w:szCs w:val="21"/>
        </w:rPr>
        <w:t>z</w:t>
      </w:r>
      <w:r w:rsidR="00F3468C" w:rsidRPr="00B26FA8">
        <w:rPr>
          <w:rFonts w:cs="Segoe UI"/>
          <w:iCs/>
          <w:color w:val="000000"/>
          <w:sz w:val="21"/>
          <w:szCs w:val="21"/>
        </w:rPr>
        <w:t xml:space="preserve">ations to access such funds. </w:t>
      </w:r>
    </w:p>
    <w:p w14:paraId="227C6EA5" w14:textId="77777777" w:rsidR="00F3468C" w:rsidRPr="00B26FA8" w:rsidRDefault="00F3468C" w:rsidP="000144FA">
      <w:pPr>
        <w:spacing w:after="0"/>
        <w:rPr>
          <w:rFonts w:cs="Segoe UI"/>
          <w:color w:val="000000"/>
          <w:sz w:val="21"/>
          <w:szCs w:val="21"/>
        </w:rPr>
      </w:pPr>
    </w:p>
    <w:p w14:paraId="7C4B1070" w14:textId="1323C419" w:rsidR="008B6A15" w:rsidRDefault="008B6A15" w:rsidP="001079ED">
      <w:pPr>
        <w:numPr>
          <w:ilvl w:val="0"/>
          <w:numId w:val="7"/>
        </w:numPr>
        <w:spacing w:after="0"/>
        <w:ind w:left="0" w:firstLine="0"/>
        <w:rPr>
          <w:sz w:val="21"/>
          <w:szCs w:val="21"/>
        </w:rPr>
      </w:pPr>
      <w:r w:rsidRPr="00B26FA8">
        <w:rPr>
          <w:sz w:val="21"/>
          <w:szCs w:val="21"/>
        </w:rPr>
        <w:t xml:space="preserve">Partnerships among GEF SGP grantees and CSO partners over time yield networks that enable improved natural resource management, capacity development, knowledge exchange, policy advocacy, and </w:t>
      </w:r>
      <w:r w:rsidRPr="00B26FA8">
        <w:rPr>
          <w:rFonts w:cs="Segoe UI"/>
          <w:color w:val="000000"/>
          <w:sz w:val="21"/>
          <w:szCs w:val="21"/>
        </w:rPr>
        <w:t>sustainability</w:t>
      </w:r>
      <w:r w:rsidRPr="00B26FA8">
        <w:rPr>
          <w:sz w:val="21"/>
          <w:szCs w:val="21"/>
        </w:rPr>
        <w:t xml:space="preserve"> of SGP and related initiatives. These networks expand SGP’s reach, involving greater numbers of organizations and communities in activities related to SGP objectives, and lead to greater impacts through replication and policy influence.</w:t>
      </w:r>
      <w:r w:rsidR="00043F73" w:rsidRPr="00B26FA8">
        <w:rPr>
          <w:sz w:val="21"/>
          <w:szCs w:val="21"/>
        </w:rPr>
        <w:t xml:space="preserve"> This has been highlighted as a key factor by the GEF IEO study on scaling up as for successful scaling up outcome.</w:t>
      </w:r>
      <w:bookmarkEnd w:id="17"/>
    </w:p>
    <w:p w14:paraId="0FB04102" w14:textId="77777777" w:rsidR="00146C30" w:rsidRDefault="00146C30" w:rsidP="00146C30">
      <w:pPr>
        <w:pStyle w:val="ListParagraph"/>
        <w:rPr>
          <w:sz w:val="21"/>
          <w:szCs w:val="21"/>
        </w:rPr>
      </w:pPr>
    </w:p>
    <w:p w14:paraId="4208DA89" w14:textId="7B0810D2" w:rsidR="004C0749" w:rsidRPr="00B26FA8" w:rsidRDefault="00677513" w:rsidP="001079ED">
      <w:pPr>
        <w:numPr>
          <w:ilvl w:val="0"/>
          <w:numId w:val="23"/>
        </w:numPr>
        <w:spacing w:after="0"/>
        <w:rPr>
          <w:b/>
          <w:sz w:val="21"/>
          <w:szCs w:val="21"/>
        </w:rPr>
      </w:pPr>
      <w:r w:rsidRPr="00146C30">
        <w:rPr>
          <w:b/>
          <w:i/>
          <w:iCs/>
          <w:sz w:val="21"/>
          <w:szCs w:val="21"/>
        </w:rPr>
        <w:t>Risks</w:t>
      </w:r>
      <w:r w:rsidRPr="00B26FA8">
        <w:rPr>
          <w:b/>
          <w:i/>
          <w:sz w:val="21"/>
          <w:szCs w:val="21"/>
        </w:rPr>
        <w:t xml:space="preserve"> </w:t>
      </w:r>
    </w:p>
    <w:p w14:paraId="4CC34A59" w14:textId="77777777" w:rsidR="00146C30" w:rsidRDefault="00146C30" w:rsidP="00146C30">
      <w:pPr>
        <w:spacing w:after="0"/>
        <w:rPr>
          <w:sz w:val="21"/>
          <w:szCs w:val="21"/>
        </w:rPr>
      </w:pPr>
    </w:p>
    <w:p w14:paraId="1B17A894" w14:textId="77BA9A6D" w:rsidR="00BB70A5" w:rsidRPr="00B26FA8" w:rsidRDefault="00BB70A5" w:rsidP="001079ED">
      <w:pPr>
        <w:numPr>
          <w:ilvl w:val="0"/>
          <w:numId w:val="7"/>
        </w:numPr>
        <w:spacing w:after="0"/>
        <w:ind w:left="0" w:firstLine="0"/>
        <w:rPr>
          <w:sz w:val="21"/>
          <w:szCs w:val="21"/>
        </w:rPr>
      </w:pPr>
      <w:r w:rsidRPr="00B26FA8">
        <w:rPr>
          <w:sz w:val="21"/>
          <w:szCs w:val="21"/>
        </w:rPr>
        <w:t xml:space="preserve">Given the wide presence on the ground in around 125 countries and at least 26 years of extensive experience applying appropriate, proven and adaptive approaches and tools at the community level, the likelihood </w:t>
      </w:r>
      <w:r w:rsidRPr="00B26FA8">
        <w:rPr>
          <w:rFonts w:cs="Segoe UI"/>
          <w:color w:val="000000"/>
          <w:sz w:val="21"/>
          <w:szCs w:val="21"/>
        </w:rPr>
        <w:t>of</w:t>
      </w:r>
      <w:r w:rsidRPr="00B26FA8">
        <w:rPr>
          <w:sz w:val="21"/>
          <w:szCs w:val="21"/>
        </w:rPr>
        <w:t xml:space="preserve"> </w:t>
      </w:r>
      <w:r w:rsidR="000F3889" w:rsidRPr="00B26FA8">
        <w:rPr>
          <w:sz w:val="21"/>
          <w:szCs w:val="21"/>
        </w:rPr>
        <w:t xml:space="preserve">extreme risks to the programme is unlikely. SGP has in place mechanisms to ensure the early identification of potential risks and through established practices and </w:t>
      </w:r>
      <w:r w:rsidRPr="00B26FA8">
        <w:rPr>
          <w:sz w:val="21"/>
          <w:szCs w:val="21"/>
        </w:rPr>
        <w:t>experience</w:t>
      </w:r>
      <w:r w:rsidR="000F3889" w:rsidRPr="00B26FA8">
        <w:rPr>
          <w:sz w:val="21"/>
          <w:szCs w:val="21"/>
        </w:rPr>
        <w:t xml:space="preserve">, the </w:t>
      </w:r>
      <w:proofErr w:type="spellStart"/>
      <w:r w:rsidR="000F3889" w:rsidRPr="00B26FA8">
        <w:rPr>
          <w:sz w:val="21"/>
          <w:szCs w:val="21"/>
        </w:rPr>
        <w:t>progamme</w:t>
      </w:r>
      <w:proofErr w:type="spellEnd"/>
      <w:r w:rsidR="000F3889" w:rsidRPr="00B26FA8">
        <w:rPr>
          <w:sz w:val="21"/>
          <w:szCs w:val="21"/>
        </w:rPr>
        <w:t xml:space="preserve"> can develop and implement risk mitigation measures in an efficient manner. Despite challenges of working mostly with remote, </w:t>
      </w:r>
      <w:r w:rsidRPr="00B26FA8">
        <w:rPr>
          <w:sz w:val="21"/>
          <w:szCs w:val="21"/>
        </w:rPr>
        <w:t xml:space="preserve">community-based and non-governmental organizations </w:t>
      </w:r>
      <w:r w:rsidR="000F3889" w:rsidRPr="00B26FA8">
        <w:rPr>
          <w:sz w:val="21"/>
          <w:szCs w:val="21"/>
        </w:rPr>
        <w:t>with</w:t>
      </w:r>
      <w:r w:rsidRPr="00B26FA8">
        <w:rPr>
          <w:sz w:val="21"/>
          <w:szCs w:val="21"/>
        </w:rPr>
        <w:t xml:space="preserve"> low level of technical and management capacit</w:t>
      </w:r>
      <w:r w:rsidR="000F3889" w:rsidRPr="00B26FA8">
        <w:rPr>
          <w:sz w:val="21"/>
          <w:szCs w:val="21"/>
        </w:rPr>
        <w:t xml:space="preserve">ies, SGP has consistently ensured that more than 90 percent of its grants achieve planned outcomes successfully. This is unprecedented and is a testament to SGP’s tested model of dedicated </w:t>
      </w:r>
      <w:r w:rsidR="00470839" w:rsidRPr="00B26FA8">
        <w:rPr>
          <w:sz w:val="21"/>
          <w:szCs w:val="21"/>
        </w:rPr>
        <w:t xml:space="preserve">emphasis </w:t>
      </w:r>
      <w:r w:rsidR="000F3889" w:rsidRPr="00B26FA8">
        <w:rPr>
          <w:sz w:val="21"/>
          <w:szCs w:val="21"/>
        </w:rPr>
        <w:t xml:space="preserve">on </w:t>
      </w:r>
      <w:r w:rsidRPr="00B26FA8">
        <w:rPr>
          <w:sz w:val="21"/>
          <w:szCs w:val="21"/>
        </w:rPr>
        <w:t>develop</w:t>
      </w:r>
      <w:r w:rsidR="000F3889" w:rsidRPr="00B26FA8">
        <w:rPr>
          <w:sz w:val="21"/>
          <w:szCs w:val="21"/>
        </w:rPr>
        <w:t>ing grantee</w:t>
      </w:r>
      <w:r w:rsidRPr="00B26FA8">
        <w:rPr>
          <w:sz w:val="21"/>
          <w:szCs w:val="21"/>
        </w:rPr>
        <w:t xml:space="preserve"> capacity </w:t>
      </w:r>
      <w:r w:rsidR="000F3889" w:rsidRPr="00B26FA8">
        <w:rPr>
          <w:sz w:val="21"/>
          <w:szCs w:val="21"/>
        </w:rPr>
        <w:t>as an integral part of SGP grant portfolio management</w:t>
      </w:r>
      <w:r w:rsidRPr="00B26FA8">
        <w:rPr>
          <w:sz w:val="21"/>
          <w:szCs w:val="21"/>
        </w:rPr>
        <w:t xml:space="preserve">. </w:t>
      </w:r>
      <w:r w:rsidR="000F3889" w:rsidRPr="00B26FA8">
        <w:rPr>
          <w:sz w:val="21"/>
          <w:szCs w:val="21"/>
        </w:rPr>
        <w:t xml:space="preserve">UNOPS provides a neutral </w:t>
      </w:r>
      <w:r w:rsidR="00470839" w:rsidRPr="00B26FA8">
        <w:rPr>
          <w:sz w:val="21"/>
          <w:szCs w:val="21"/>
        </w:rPr>
        <w:t>financial oversight thereby further reducing the financial risks</w:t>
      </w:r>
      <w:r w:rsidRPr="00B26FA8">
        <w:rPr>
          <w:sz w:val="21"/>
          <w:szCs w:val="21"/>
        </w:rPr>
        <w:t xml:space="preserve">.  </w:t>
      </w:r>
    </w:p>
    <w:p w14:paraId="75AAEFE8" w14:textId="77777777" w:rsidR="00BB70A5" w:rsidRPr="00B26FA8" w:rsidRDefault="00BB70A5" w:rsidP="000144FA">
      <w:pPr>
        <w:spacing w:after="0"/>
        <w:ind w:left="360"/>
        <w:rPr>
          <w:sz w:val="21"/>
          <w:szCs w:val="21"/>
        </w:rPr>
      </w:pPr>
    </w:p>
    <w:p w14:paraId="68D1AC91" w14:textId="1176C27A" w:rsidR="00BB70A5" w:rsidRPr="00B26FA8" w:rsidRDefault="00470839" w:rsidP="001079ED">
      <w:pPr>
        <w:numPr>
          <w:ilvl w:val="0"/>
          <w:numId w:val="7"/>
        </w:numPr>
        <w:spacing w:after="0"/>
        <w:ind w:left="0" w:firstLine="0"/>
        <w:rPr>
          <w:sz w:val="21"/>
          <w:szCs w:val="21"/>
        </w:rPr>
      </w:pPr>
      <w:r w:rsidRPr="00B26FA8">
        <w:rPr>
          <w:sz w:val="21"/>
          <w:szCs w:val="21"/>
        </w:rPr>
        <w:lastRenderedPageBreak/>
        <w:t>Beyond that, the</w:t>
      </w:r>
      <w:r w:rsidR="00BB70A5" w:rsidRPr="00B26FA8">
        <w:rPr>
          <w:sz w:val="21"/>
          <w:szCs w:val="21"/>
        </w:rPr>
        <w:t xml:space="preserve"> SGP also reduces risk by supporting replication and re-validation of good practices that have </w:t>
      </w:r>
      <w:r w:rsidR="00BB70A5" w:rsidRPr="00B26FA8">
        <w:rPr>
          <w:rFonts w:cs="Segoe UI"/>
          <w:color w:val="000000"/>
          <w:sz w:val="21"/>
          <w:szCs w:val="21"/>
        </w:rPr>
        <w:t>proven</w:t>
      </w:r>
      <w:r w:rsidR="00BB70A5" w:rsidRPr="00B26FA8">
        <w:rPr>
          <w:sz w:val="21"/>
          <w:szCs w:val="21"/>
        </w:rPr>
        <w:t xml:space="preserve"> to deliver on GEF strategic priorities at the community level.  In each country, the National Steering Committee, with representation from civil society leaders, government institutions, and donors provides further support for effective design and implementation of SGP projects.  </w:t>
      </w:r>
      <w:r w:rsidRPr="00B26FA8">
        <w:rPr>
          <w:sz w:val="21"/>
          <w:szCs w:val="21"/>
        </w:rPr>
        <w:t>Some a</w:t>
      </w:r>
      <w:r w:rsidR="00BB70A5" w:rsidRPr="00B26FA8">
        <w:rPr>
          <w:sz w:val="21"/>
          <w:szCs w:val="21"/>
        </w:rPr>
        <w:t xml:space="preserve">dditional risks may be anticipated from the </w:t>
      </w:r>
      <w:r w:rsidRPr="00B26FA8">
        <w:rPr>
          <w:sz w:val="21"/>
          <w:szCs w:val="21"/>
        </w:rPr>
        <w:t>increased</w:t>
      </w:r>
      <w:r w:rsidR="00BB70A5" w:rsidRPr="00B26FA8">
        <w:rPr>
          <w:sz w:val="21"/>
          <w:szCs w:val="21"/>
        </w:rPr>
        <w:t xml:space="preserve"> geographic </w:t>
      </w:r>
      <w:r w:rsidRPr="00B26FA8">
        <w:rPr>
          <w:sz w:val="21"/>
          <w:szCs w:val="21"/>
        </w:rPr>
        <w:t>coverage</w:t>
      </w:r>
      <w:r w:rsidR="00BB70A5" w:rsidRPr="00B26FA8">
        <w:rPr>
          <w:sz w:val="21"/>
          <w:szCs w:val="21"/>
        </w:rPr>
        <w:t xml:space="preserve"> of SGP, </w:t>
      </w:r>
      <w:r w:rsidRPr="00B26FA8">
        <w:rPr>
          <w:sz w:val="21"/>
          <w:szCs w:val="21"/>
        </w:rPr>
        <w:t xml:space="preserve">as new eligible countries join the SGP, especially in </w:t>
      </w:r>
      <w:r w:rsidR="00BB70A5" w:rsidRPr="00B26FA8">
        <w:rPr>
          <w:sz w:val="21"/>
          <w:szCs w:val="21"/>
        </w:rPr>
        <w:t xml:space="preserve">countries with post conflict situations, capacity challenges, etc. </w:t>
      </w:r>
      <w:r w:rsidRPr="00B26FA8">
        <w:rPr>
          <w:sz w:val="21"/>
          <w:szCs w:val="21"/>
        </w:rPr>
        <w:t xml:space="preserve">The </w:t>
      </w:r>
      <w:r w:rsidR="00C73724" w:rsidRPr="00B26FA8">
        <w:rPr>
          <w:sz w:val="21"/>
          <w:szCs w:val="21"/>
        </w:rPr>
        <w:t>SGP</w:t>
      </w:r>
      <w:r w:rsidRPr="00B26FA8">
        <w:rPr>
          <w:sz w:val="21"/>
          <w:szCs w:val="21"/>
        </w:rPr>
        <w:t xml:space="preserve"> grant maker plus approaches have been especially designed to mitigate such risks by allowing g</w:t>
      </w:r>
      <w:r w:rsidR="00BB70A5" w:rsidRPr="00B26FA8">
        <w:rPr>
          <w:sz w:val="21"/>
          <w:szCs w:val="21"/>
        </w:rPr>
        <w:t xml:space="preserve">reater flexibility </w:t>
      </w:r>
      <w:r w:rsidRPr="00B26FA8">
        <w:rPr>
          <w:sz w:val="21"/>
          <w:szCs w:val="21"/>
        </w:rPr>
        <w:t xml:space="preserve">and efficient response </w:t>
      </w:r>
      <w:r w:rsidR="00BB70A5" w:rsidRPr="00B26FA8">
        <w:rPr>
          <w:sz w:val="21"/>
          <w:szCs w:val="21"/>
        </w:rPr>
        <w:t xml:space="preserve">in SGP </w:t>
      </w:r>
      <w:r w:rsidRPr="00B26FA8">
        <w:rPr>
          <w:sz w:val="21"/>
          <w:szCs w:val="21"/>
        </w:rPr>
        <w:t>programming at the country level.</w:t>
      </w:r>
    </w:p>
    <w:p w14:paraId="7E80F3E6" w14:textId="77777777" w:rsidR="00470839" w:rsidRPr="00B26FA8" w:rsidRDefault="00470839" w:rsidP="000144FA">
      <w:pPr>
        <w:pStyle w:val="ListParagraph"/>
        <w:jc w:val="both"/>
        <w:rPr>
          <w:sz w:val="21"/>
          <w:szCs w:val="21"/>
        </w:rPr>
      </w:pPr>
    </w:p>
    <w:p w14:paraId="370A7626" w14:textId="2AD68967" w:rsidR="00012E89" w:rsidRPr="00B26FA8" w:rsidRDefault="00470839" w:rsidP="001079ED">
      <w:pPr>
        <w:numPr>
          <w:ilvl w:val="0"/>
          <w:numId w:val="7"/>
        </w:numPr>
        <w:spacing w:after="0"/>
        <w:ind w:left="0" w:firstLine="0"/>
        <w:rPr>
          <w:sz w:val="21"/>
          <w:szCs w:val="21"/>
        </w:rPr>
      </w:pPr>
      <w:r w:rsidRPr="00B26FA8">
        <w:rPr>
          <w:sz w:val="21"/>
          <w:szCs w:val="21"/>
        </w:rPr>
        <w:t xml:space="preserve">From experience, the most likely risks faced by </w:t>
      </w:r>
      <w:r w:rsidR="008B6A15" w:rsidRPr="00B26FA8">
        <w:rPr>
          <w:sz w:val="21"/>
          <w:szCs w:val="21"/>
        </w:rPr>
        <w:t xml:space="preserve">SGP </w:t>
      </w:r>
      <w:r w:rsidRPr="00B26FA8">
        <w:rPr>
          <w:sz w:val="21"/>
          <w:szCs w:val="21"/>
        </w:rPr>
        <w:t xml:space="preserve">projects is the exposure and the need to adapt to </w:t>
      </w:r>
      <w:r w:rsidR="008B6A15" w:rsidRPr="00B26FA8">
        <w:rPr>
          <w:sz w:val="21"/>
          <w:szCs w:val="21"/>
        </w:rPr>
        <w:t xml:space="preserve">weather extremes. In fact, many projects which were designed to develop tools and measures to adapt to these extremes as surrogate to what could be increased impacts of climate change </w:t>
      </w:r>
      <w:r w:rsidRPr="00B26FA8">
        <w:rPr>
          <w:sz w:val="21"/>
          <w:szCs w:val="21"/>
        </w:rPr>
        <w:t xml:space="preserve">are now part of routine </w:t>
      </w:r>
      <w:r w:rsidRPr="00B26FA8">
        <w:rPr>
          <w:rFonts w:cs="Segoe UI"/>
          <w:color w:val="000000"/>
          <w:sz w:val="21"/>
          <w:szCs w:val="21"/>
        </w:rPr>
        <w:t>programming</w:t>
      </w:r>
      <w:r w:rsidRPr="00B26FA8">
        <w:rPr>
          <w:sz w:val="21"/>
          <w:szCs w:val="21"/>
        </w:rPr>
        <w:t xml:space="preserve"> d</w:t>
      </w:r>
      <w:r w:rsidR="00012E89" w:rsidRPr="00B26FA8">
        <w:rPr>
          <w:sz w:val="21"/>
          <w:szCs w:val="21"/>
        </w:rPr>
        <w:t>irections</w:t>
      </w:r>
      <w:r w:rsidRPr="00B26FA8">
        <w:rPr>
          <w:sz w:val="21"/>
          <w:szCs w:val="21"/>
        </w:rPr>
        <w:t xml:space="preserve"> for the SGP</w:t>
      </w:r>
      <w:r w:rsidR="008B6A15" w:rsidRPr="00B26FA8">
        <w:rPr>
          <w:sz w:val="21"/>
          <w:szCs w:val="21"/>
        </w:rPr>
        <w:t xml:space="preserve">. </w:t>
      </w:r>
      <w:r w:rsidR="00012E89" w:rsidRPr="00B26FA8">
        <w:rPr>
          <w:sz w:val="21"/>
          <w:szCs w:val="21"/>
        </w:rPr>
        <w:t xml:space="preserve">For instance, </w:t>
      </w:r>
      <w:r w:rsidR="008B6A15" w:rsidRPr="00B26FA8">
        <w:rPr>
          <w:sz w:val="21"/>
          <w:szCs w:val="21"/>
        </w:rPr>
        <w:t>SGP community projects draw on lessons and tools developed through its Community-Based Adaptation (CBA) projects to integrate climate change adaptation measures</w:t>
      </w:r>
      <w:r w:rsidR="00012E89" w:rsidRPr="00B26FA8">
        <w:rPr>
          <w:sz w:val="21"/>
          <w:szCs w:val="21"/>
        </w:rPr>
        <w:t xml:space="preserve">, including required </w:t>
      </w:r>
      <w:r w:rsidR="008B6A15" w:rsidRPr="00B26FA8">
        <w:rPr>
          <w:sz w:val="21"/>
          <w:szCs w:val="21"/>
        </w:rPr>
        <w:t xml:space="preserve">vulnerability assessments and the inclusion of effective measures generated by communities in similar situations. </w:t>
      </w:r>
      <w:r w:rsidR="00012E89" w:rsidRPr="00B26FA8">
        <w:rPr>
          <w:sz w:val="21"/>
          <w:szCs w:val="21"/>
        </w:rPr>
        <w:t>SGP is less affected by social risks as SGP grant-making is demand-driven and community-based. As such, each project, by community design and commitment, is developed not only to meet environmental objectives but also the social, cultural and economic needs of its members, a de-facto prior informed consent, for community proponents including indigenous peoples. In addition, it may be noted that SGP NSCs that review project proposals have obligatory requirements to include focal points for gender and women empowerment, for youth, and where relevant for IPs, to ensure that key concerns and needs of these sectors are fully considered.</w:t>
      </w:r>
    </w:p>
    <w:p w14:paraId="5787E741" w14:textId="77777777" w:rsidR="00012E89" w:rsidRPr="00B26FA8" w:rsidRDefault="00012E89" w:rsidP="000144FA">
      <w:pPr>
        <w:pStyle w:val="ListParagraph"/>
        <w:jc w:val="both"/>
        <w:rPr>
          <w:sz w:val="21"/>
          <w:szCs w:val="21"/>
        </w:rPr>
      </w:pPr>
    </w:p>
    <w:p w14:paraId="1A8D611C" w14:textId="3EC61166" w:rsidR="008B6A15" w:rsidRPr="00B26FA8" w:rsidRDefault="008B6A15" w:rsidP="001079ED">
      <w:pPr>
        <w:numPr>
          <w:ilvl w:val="0"/>
          <w:numId w:val="7"/>
        </w:numPr>
        <w:spacing w:after="0"/>
        <w:ind w:left="0" w:firstLine="0"/>
        <w:rPr>
          <w:sz w:val="21"/>
          <w:szCs w:val="21"/>
        </w:rPr>
      </w:pPr>
      <w:r w:rsidRPr="00B26FA8">
        <w:rPr>
          <w:sz w:val="21"/>
          <w:szCs w:val="21"/>
        </w:rPr>
        <w:t xml:space="preserve">UNDP has also developed its Social and Environmental Standards (SES) and accompanying Social and </w:t>
      </w:r>
      <w:r w:rsidRPr="00B26FA8">
        <w:rPr>
          <w:rFonts w:cs="Segoe UI"/>
          <w:color w:val="000000"/>
          <w:sz w:val="21"/>
          <w:szCs w:val="21"/>
        </w:rPr>
        <w:t>Environmental</w:t>
      </w:r>
      <w:r w:rsidRPr="00B26FA8">
        <w:rPr>
          <w:sz w:val="21"/>
          <w:szCs w:val="21"/>
        </w:rPr>
        <w:t xml:space="preserve"> Screening Procedures (SESP).  SGP </w:t>
      </w:r>
      <w:r w:rsidR="000F7293" w:rsidRPr="00B26FA8">
        <w:rPr>
          <w:sz w:val="21"/>
          <w:szCs w:val="21"/>
        </w:rPr>
        <w:t xml:space="preserve">has applied </w:t>
      </w:r>
      <w:r w:rsidRPr="00B26FA8">
        <w:rPr>
          <w:sz w:val="21"/>
          <w:szCs w:val="21"/>
        </w:rPr>
        <w:t>the UNDP’s SESP to the design of th</w:t>
      </w:r>
      <w:r w:rsidR="000F7293" w:rsidRPr="00B26FA8">
        <w:rPr>
          <w:sz w:val="21"/>
          <w:szCs w:val="21"/>
        </w:rPr>
        <w:t>is</w:t>
      </w:r>
      <w:r w:rsidRPr="00B26FA8">
        <w:rPr>
          <w:sz w:val="21"/>
          <w:szCs w:val="21"/>
        </w:rPr>
        <w:t xml:space="preserve"> Project Document and in the review for approval of SGP Country Programme Strategies. Related compliance mechanism and accountability frameworks will also be referred to. For ad-hoc issues that may arise in the process of grantmaking, the NSCs are tasked to manage the appropriate conflict resolution measures. The use of the landscape and seascape approach allows more frequent visits to clustered projects and risks can be more regularly monitored and mitigated. The SGP also plans to strengthen its Technical Advisory Groups (TAGs) to include those experts that can advise on risk assessments and management at both project design and implementation stages. The system of grant-making will also provide for capable assisting NGOs to support first-time community and CBO implementers. Given all the above checks and balances in place, the potential risk of any negative social and environment impact of SGP projects is expected to be negligible.</w:t>
      </w:r>
    </w:p>
    <w:p w14:paraId="4D2F9F9F" w14:textId="77777777" w:rsidR="008B6A15" w:rsidRPr="00B26FA8" w:rsidRDefault="008B6A15" w:rsidP="000144FA">
      <w:pPr>
        <w:spacing w:after="0"/>
        <w:rPr>
          <w:sz w:val="21"/>
          <w:szCs w:val="21"/>
          <w:u w:val="single"/>
        </w:rPr>
      </w:pPr>
    </w:p>
    <w:p w14:paraId="2F785FFA" w14:textId="0E2ACD51" w:rsidR="009469AA" w:rsidRPr="00146C30" w:rsidRDefault="00A572FB" w:rsidP="001079ED">
      <w:pPr>
        <w:numPr>
          <w:ilvl w:val="0"/>
          <w:numId w:val="23"/>
        </w:numPr>
        <w:spacing w:after="0"/>
        <w:rPr>
          <w:rFonts w:cs="Segoe UI"/>
          <w:b/>
          <w:i/>
          <w:iCs/>
          <w:color w:val="000000"/>
          <w:sz w:val="21"/>
          <w:szCs w:val="21"/>
        </w:rPr>
      </w:pPr>
      <w:r w:rsidRPr="00146C30">
        <w:rPr>
          <w:b/>
          <w:i/>
          <w:iCs/>
          <w:sz w:val="21"/>
          <w:szCs w:val="21"/>
        </w:rPr>
        <w:t>Stakeholder engagement</w:t>
      </w:r>
      <w:r w:rsidR="0036517D" w:rsidRPr="00146C30">
        <w:rPr>
          <w:b/>
          <w:i/>
          <w:iCs/>
          <w:sz w:val="21"/>
          <w:szCs w:val="21"/>
        </w:rPr>
        <w:t xml:space="preserve"> plan</w:t>
      </w:r>
      <w:r w:rsidR="00707A93" w:rsidRPr="00146C30">
        <w:rPr>
          <w:b/>
          <w:i/>
          <w:iCs/>
          <w:sz w:val="21"/>
          <w:szCs w:val="21"/>
        </w:rPr>
        <w:t xml:space="preserve"> </w:t>
      </w:r>
    </w:p>
    <w:p w14:paraId="556E93D9" w14:textId="77777777" w:rsidR="00146C30" w:rsidRPr="00146C30" w:rsidRDefault="00146C30" w:rsidP="00146C30">
      <w:pPr>
        <w:spacing w:after="0"/>
        <w:rPr>
          <w:sz w:val="21"/>
          <w:szCs w:val="21"/>
        </w:rPr>
      </w:pPr>
      <w:bookmarkStart w:id="18" w:name="_Hlk22307057"/>
    </w:p>
    <w:p w14:paraId="1B585A6A" w14:textId="5A6E52E2" w:rsidR="008B6A15" w:rsidRPr="00B26FA8" w:rsidRDefault="008B6A15" w:rsidP="001079ED">
      <w:pPr>
        <w:numPr>
          <w:ilvl w:val="0"/>
          <w:numId w:val="7"/>
        </w:numPr>
        <w:spacing w:after="0"/>
        <w:ind w:left="0" w:firstLine="0"/>
        <w:rPr>
          <w:sz w:val="21"/>
          <w:szCs w:val="21"/>
        </w:rPr>
      </w:pPr>
      <w:r w:rsidRPr="00B26FA8">
        <w:rPr>
          <w:rFonts w:cs="Segoe UI"/>
          <w:color w:val="000000"/>
          <w:sz w:val="21"/>
          <w:szCs w:val="21"/>
        </w:rPr>
        <w:t>SGP</w:t>
      </w:r>
      <w:r w:rsidRPr="00B26FA8">
        <w:rPr>
          <w:sz w:val="21"/>
          <w:szCs w:val="21"/>
        </w:rPr>
        <w:t xml:space="preserve"> operates through a multi-stakeholder approach engaging a range of stakeholders including NGOs, CBOs, indigenous peoples, the private sector, government, academia, and donor partners. Civil society organizations (CSOs) will be both beneficiaries and direct participants in SGP through their inclusion in NSCs, where non-governmental members must be in the majority, as well as by taking on the role as National Host Institutions (NHIs) and other key roles related to knowledge sharing and policy advocacy.  Although grants are targeted towards CSOs particularly community-based and non-governmental organizations, a broad range of stakeholders are engaged as active partners in program management and during grant implementation, including inter alia research institutes, local and municipal governments, international NGOs, as well as national and international volunteers. </w:t>
      </w:r>
    </w:p>
    <w:p w14:paraId="27916488" w14:textId="77777777" w:rsidR="008B6A15" w:rsidRPr="00B26FA8" w:rsidRDefault="008B6A15" w:rsidP="000144FA">
      <w:pPr>
        <w:pStyle w:val="GEFQuestion"/>
        <w:shd w:val="clear" w:color="auto" w:fill="FFFFFF"/>
        <w:jc w:val="both"/>
        <w:rPr>
          <w:sz w:val="21"/>
          <w:szCs w:val="21"/>
        </w:rPr>
      </w:pPr>
    </w:p>
    <w:p w14:paraId="0FCA8EF3" w14:textId="2B061082" w:rsidR="008B6A15" w:rsidRPr="00B26FA8" w:rsidRDefault="008B6A15" w:rsidP="001079ED">
      <w:pPr>
        <w:numPr>
          <w:ilvl w:val="0"/>
          <w:numId w:val="7"/>
        </w:numPr>
        <w:spacing w:after="0"/>
        <w:ind w:left="0" w:firstLine="0"/>
        <w:rPr>
          <w:sz w:val="21"/>
          <w:szCs w:val="21"/>
        </w:rPr>
      </w:pPr>
      <w:r w:rsidRPr="00B26FA8">
        <w:rPr>
          <w:sz w:val="21"/>
          <w:szCs w:val="21"/>
        </w:rPr>
        <w:t xml:space="preserve">Regarding indigenous peoples and </w:t>
      </w:r>
      <w:r w:rsidR="00012E89" w:rsidRPr="00B26FA8">
        <w:rPr>
          <w:sz w:val="21"/>
          <w:szCs w:val="21"/>
        </w:rPr>
        <w:t>persons with disabilities (</w:t>
      </w:r>
      <w:proofErr w:type="spellStart"/>
      <w:r w:rsidR="00012E89" w:rsidRPr="00B26FA8">
        <w:rPr>
          <w:sz w:val="21"/>
          <w:szCs w:val="21"/>
        </w:rPr>
        <w:t>PwD</w:t>
      </w:r>
      <w:proofErr w:type="spellEnd"/>
      <w:r w:rsidR="00012E89" w:rsidRPr="00B26FA8">
        <w:rPr>
          <w:sz w:val="21"/>
          <w:szCs w:val="21"/>
        </w:rPr>
        <w:t>)</w:t>
      </w:r>
      <w:r w:rsidRPr="00B26FA8">
        <w:rPr>
          <w:sz w:val="21"/>
          <w:szCs w:val="21"/>
        </w:rPr>
        <w:t>, SGP</w:t>
      </w:r>
      <w:r w:rsidR="000F7293" w:rsidRPr="00B26FA8">
        <w:rPr>
          <w:sz w:val="21"/>
          <w:szCs w:val="21"/>
        </w:rPr>
        <w:t xml:space="preserve"> has developed a guideline document on each and</w:t>
      </w:r>
      <w:r w:rsidRPr="00B26FA8">
        <w:rPr>
          <w:sz w:val="21"/>
          <w:szCs w:val="21"/>
        </w:rPr>
        <w:t xml:space="preserve"> follows a set of principles that advocate for a flexible, time sensitive, and simple project </w:t>
      </w:r>
      <w:r w:rsidRPr="00B26FA8">
        <w:rPr>
          <w:rFonts w:cs="Segoe UI"/>
          <w:color w:val="000000"/>
          <w:sz w:val="21"/>
          <w:szCs w:val="21"/>
        </w:rPr>
        <w:t>cycle</w:t>
      </w:r>
      <w:r w:rsidRPr="00B26FA8">
        <w:rPr>
          <w:sz w:val="21"/>
          <w:szCs w:val="21"/>
        </w:rPr>
        <w:t xml:space="preserve"> to allow these groups to access SGP support. The programme has pioneered numerous user-friendly</w:t>
      </w:r>
      <w:r w:rsidR="00012E89" w:rsidRPr="00B26FA8">
        <w:rPr>
          <w:sz w:val="21"/>
          <w:szCs w:val="21"/>
        </w:rPr>
        <w:t xml:space="preserve">, </w:t>
      </w:r>
      <w:r w:rsidR="00012E89" w:rsidRPr="00B26FA8">
        <w:rPr>
          <w:sz w:val="21"/>
          <w:szCs w:val="21"/>
        </w:rPr>
        <w:lastRenderedPageBreak/>
        <w:t xml:space="preserve">accessible </w:t>
      </w:r>
      <w:r w:rsidRPr="00B26FA8">
        <w:rPr>
          <w:sz w:val="21"/>
          <w:szCs w:val="21"/>
        </w:rPr>
        <w:t xml:space="preserve">modalities to work with poor and marginalized groups including alternative proposal formats such as participatory video (PV), </w:t>
      </w:r>
      <w:proofErr w:type="spellStart"/>
      <w:r w:rsidRPr="00B26FA8">
        <w:rPr>
          <w:sz w:val="21"/>
          <w:szCs w:val="21"/>
        </w:rPr>
        <w:t>Almanario</w:t>
      </w:r>
      <w:proofErr w:type="spellEnd"/>
      <w:r w:rsidRPr="00B26FA8">
        <w:rPr>
          <w:sz w:val="21"/>
          <w:szCs w:val="21"/>
        </w:rPr>
        <w:t>, photo stories, and community theatre, and allowances are made for concept and project submission in local and vernacular languages so long as these concepts and proposals adhere to the basic project elements. SGP also allows for flexible disbursement terms to cope with indigenous peoples’ culture, customs and seasonal movements. SGP makes extra efforts to reach out people and groups that are often marginalized or disadvantaged</w:t>
      </w:r>
      <w:r w:rsidR="00A07B22" w:rsidRPr="00B26FA8">
        <w:rPr>
          <w:sz w:val="21"/>
          <w:szCs w:val="21"/>
        </w:rPr>
        <w:t>, including through the use of planning grants that facilitate development of full proposals</w:t>
      </w:r>
      <w:r w:rsidR="004E56F2" w:rsidRPr="00B26FA8">
        <w:rPr>
          <w:sz w:val="21"/>
          <w:szCs w:val="21"/>
        </w:rPr>
        <w:t xml:space="preserve"> and through the use of alternative proposal formats (e.g. video, photo stories) to improve access to SGP projects</w:t>
      </w:r>
      <w:r w:rsidR="00A07B22" w:rsidRPr="00B26FA8">
        <w:rPr>
          <w:sz w:val="21"/>
          <w:szCs w:val="21"/>
        </w:rPr>
        <w:t xml:space="preserve"> from these groups</w:t>
      </w:r>
      <w:r w:rsidRPr="00B26FA8">
        <w:rPr>
          <w:sz w:val="21"/>
          <w:szCs w:val="21"/>
        </w:rPr>
        <w:t>. Empowering women and engaging youth are two important initiatives of SGP. SGP NSC at the country program level designated focal points for gender and youth to ensure their voices are heard. Additionally, through stakeholder workshops, communication through mass media and targeted outreach by the NC in respective countries, CSOs can learn of SGP projects and activities and provide inputs on how to improve on them.</w:t>
      </w:r>
      <w:r w:rsidR="003F6EBD" w:rsidRPr="00B26FA8">
        <w:rPr>
          <w:sz w:val="21"/>
          <w:szCs w:val="21"/>
        </w:rPr>
        <w:t xml:space="preserve"> In fact</w:t>
      </w:r>
      <w:r w:rsidR="00A07B22" w:rsidRPr="00B26FA8">
        <w:rPr>
          <w:sz w:val="21"/>
          <w:szCs w:val="21"/>
        </w:rPr>
        <w:t>,</w:t>
      </w:r>
      <w:r w:rsidR="003F6EBD" w:rsidRPr="00B26FA8">
        <w:rPr>
          <w:sz w:val="21"/>
          <w:szCs w:val="21"/>
        </w:rPr>
        <w:t xml:space="preserve"> an independent </w:t>
      </w:r>
      <w:r w:rsidR="00A07B22" w:rsidRPr="00B26FA8">
        <w:rPr>
          <w:sz w:val="21"/>
          <w:szCs w:val="21"/>
        </w:rPr>
        <w:t xml:space="preserve">consultant </w:t>
      </w:r>
      <w:r w:rsidR="003F6EBD" w:rsidRPr="00B26FA8">
        <w:rPr>
          <w:sz w:val="21"/>
          <w:szCs w:val="21"/>
        </w:rPr>
        <w:t>review</w:t>
      </w:r>
      <w:r w:rsidR="00A07B22" w:rsidRPr="00B26FA8">
        <w:rPr>
          <w:rStyle w:val="FootnoteReference"/>
          <w:szCs w:val="21"/>
        </w:rPr>
        <w:footnoteReference w:id="7"/>
      </w:r>
      <w:r w:rsidR="003F6EBD" w:rsidRPr="00B26FA8">
        <w:rPr>
          <w:sz w:val="21"/>
          <w:szCs w:val="21"/>
        </w:rPr>
        <w:t xml:space="preserve"> </w:t>
      </w:r>
      <w:r w:rsidR="00A07B22" w:rsidRPr="00B26FA8">
        <w:rPr>
          <w:sz w:val="21"/>
          <w:szCs w:val="21"/>
        </w:rPr>
        <w:t>confirm that support to indigenous peoples constitute at least 30 percent of the SGP portfolio in 90 countries with Indigenous Peoples. The review reports that SGP support to IPs have remained significant and relatively stable or growing over time, with IPs and their organi</w:t>
      </w:r>
      <w:r w:rsidR="0098238E">
        <w:rPr>
          <w:sz w:val="21"/>
          <w:szCs w:val="21"/>
        </w:rPr>
        <w:t>z</w:t>
      </w:r>
      <w:r w:rsidR="00A07B22" w:rsidRPr="00B26FA8">
        <w:rPr>
          <w:sz w:val="21"/>
          <w:szCs w:val="21"/>
        </w:rPr>
        <w:t>ations are managing over half of their SGP project or portfolio.</w:t>
      </w:r>
    </w:p>
    <w:p w14:paraId="68DAB613" w14:textId="77777777" w:rsidR="008B6A15" w:rsidRPr="00B26FA8" w:rsidRDefault="008B6A15" w:rsidP="000144FA">
      <w:pPr>
        <w:rPr>
          <w:sz w:val="21"/>
          <w:szCs w:val="21"/>
        </w:rPr>
      </w:pPr>
    </w:p>
    <w:p w14:paraId="59323CA7" w14:textId="01A9AD79" w:rsidR="008B6A15" w:rsidRPr="00B26FA8" w:rsidRDefault="008B6A15" w:rsidP="001079ED">
      <w:pPr>
        <w:numPr>
          <w:ilvl w:val="0"/>
          <w:numId w:val="7"/>
        </w:numPr>
        <w:spacing w:after="0"/>
        <w:ind w:left="0" w:firstLine="0"/>
        <w:rPr>
          <w:sz w:val="21"/>
          <w:szCs w:val="21"/>
        </w:rPr>
      </w:pPr>
      <w:r w:rsidRPr="00492CBD">
        <w:rPr>
          <w:sz w:val="21"/>
          <w:szCs w:val="21"/>
        </w:rPr>
        <w:t xml:space="preserve">As for the private sector, SGP will include mechanisms for engaging with private sector through both targeted platforms such as the CSO-Government-Private sector dialogues and through regular grant projects by </w:t>
      </w:r>
      <w:r w:rsidRPr="00492CBD">
        <w:rPr>
          <w:rFonts w:cs="Segoe UI"/>
          <w:color w:val="000000"/>
          <w:sz w:val="21"/>
          <w:szCs w:val="21"/>
        </w:rPr>
        <w:t>fostering</w:t>
      </w:r>
      <w:r w:rsidRPr="00492CBD">
        <w:rPr>
          <w:sz w:val="21"/>
          <w:szCs w:val="21"/>
        </w:rPr>
        <w:t xml:space="preserve"> enhanced involvement of private sector through public-private partnership and other means. </w:t>
      </w:r>
      <w:bookmarkStart w:id="19" w:name="_Hlk526243796"/>
      <w:r w:rsidRPr="00B26FA8">
        <w:rPr>
          <w:sz w:val="21"/>
          <w:szCs w:val="21"/>
        </w:rPr>
        <w:t xml:space="preserve">In line with the GEF 7 Programming Directions emphasis on engagement with the private sector, the SGP will enhance its engagement explore opportunities to engage with private sector through a number of ways: by developing a private sector strategy by reviewing past and existing portfolio and analyze potential ways to </w:t>
      </w:r>
      <w:r w:rsidRPr="00B26FA8">
        <w:rPr>
          <w:rFonts w:cs="Segoe UI"/>
          <w:color w:val="000000"/>
          <w:sz w:val="21"/>
          <w:szCs w:val="21"/>
        </w:rPr>
        <w:t>enhance</w:t>
      </w:r>
      <w:r w:rsidRPr="00B26FA8">
        <w:rPr>
          <w:sz w:val="21"/>
          <w:szCs w:val="21"/>
        </w:rPr>
        <w:t xml:space="preserve"> engagement with private sectors: including engagement at the local/national level to influence businesses toward sustainable practices and options that generate multiple environmental benefits; and explore potential opportunities for finance and technical support that can help scale up SGP innovations. T</w:t>
      </w:r>
      <w:bookmarkEnd w:id="19"/>
      <w:r w:rsidRPr="00B26FA8">
        <w:rPr>
          <w:sz w:val="21"/>
          <w:szCs w:val="21"/>
        </w:rPr>
        <w:t xml:space="preserve">he SGP projects at the local and national levels are designed to provide community-based solutions to complex environmental problems. Given the inter-related and integrated nature of such environmental problems, engagement with and partnership with a wide variety of stakeholders and actors including the private sector will be important if the programme is to effect meaningful and transformative change – be this through transforming policies and regulatory frameworks or through building capacities at the community level. </w:t>
      </w:r>
      <w:bookmarkStart w:id="20" w:name="_Hlk526243840"/>
      <w:r w:rsidRPr="00B26FA8">
        <w:rPr>
          <w:sz w:val="21"/>
          <w:szCs w:val="21"/>
        </w:rPr>
        <w:t>SGP will include mechanisms for engaging with private sector through both targeted platforms such as the CSO-Government-Private sector dialogues and through regular grant projects by fostering enhanced involvement of private sector through public-private partnership and other means. unstructured means such as by sharing information on SGP operations widely and facilitating private sector-grantee linkages</w:t>
      </w:r>
      <w:r w:rsidR="00492CBD">
        <w:rPr>
          <w:sz w:val="21"/>
          <w:szCs w:val="21"/>
        </w:rPr>
        <w:t xml:space="preserve">. </w:t>
      </w:r>
      <w:r w:rsidR="00492CBD" w:rsidRPr="00B26FA8">
        <w:rPr>
          <w:sz w:val="21"/>
          <w:szCs w:val="21"/>
        </w:rPr>
        <w:t xml:space="preserve">Please </w:t>
      </w:r>
      <w:r w:rsidR="00492CBD">
        <w:rPr>
          <w:sz w:val="21"/>
          <w:szCs w:val="21"/>
        </w:rPr>
        <w:t xml:space="preserve">also </w:t>
      </w:r>
      <w:r w:rsidR="00492CBD" w:rsidRPr="00B26FA8">
        <w:rPr>
          <w:sz w:val="21"/>
          <w:szCs w:val="21"/>
        </w:rPr>
        <w:t>see section 4 below for a detailed consideration of how SGP will engage with the private sector</w:t>
      </w:r>
      <w:r w:rsidRPr="00B26FA8">
        <w:rPr>
          <w:sz w:val="21"/>
          <w:szCs w:val="21"/>
        </w:rPr>
        <w:t xml:space="preserve">.  </w:t>
      </w:r>
    </w:p>
    <w:bookmarkEnd w:id="20"/>
    <w:p w14:paraId="774DCAB3" w14:textId="77777777" w:rsidR="008B6A15" w:rsidRPr="00B26FA8" w:rsidRDefault="008B6A15" w:rsidP="000144FA">
      <w:pPr>
        <w:spacing w:after="0"/>
        <w:rPr>
          <w:sz w:val="21"/>
          <w:szCs w:val="21"/>
        </w:rPr>
      </w:pPr>
    </w:p>
    <w:p w14:paraId="7E6634C7" w14:textId="77777777" w:rsidR="008B6A15" w:rsidRPr="00B26FA8" w:rsidRDefault="008B6A15" w:rsidP="001079ED">
      <w:pPr>
        <w:numPr>
          <w:ilvl w:val="0"/>
          <w:numId w:val="7"/>
        </w:numPr>
        <w:spacing w:after="0"/>
        <w:ind w:left="0" w:firstLine="0"/>
        <w:rPr>
          <w:sz w:val="21"/>
          <w:szCs w:val="21"/>
        </w:rPr>
      </w:pPr>
      <w:r w:rsidRPr="00B26FA8">
        <w:rPr>
          <w:sz w:val="21"/>
          <w:szCs w:val="21"/>
        </w:rPr>
        <w:t>In GEF 7, SGP financed projects will give more attention to the promotion and support of innovative and scalable initiatives at the local level to address global environment issues in priority landscapes and seascapes. It also will support those projects that could serve as incubators of innovation, with the potential for broader replication of successful approaches through larger projects supported by the GEF and/or other partners. In this context, the SGP will strengthen its partnership approach as a CSO-led multi-stakeholder platform by working closely with the private sector and with governments. With this aim, in GEF 7, the SGP will expand its innovative CSO-Government Dialogue Platform toward greater engagement of the private sector to leverage its potential to invest and support sustainability at the local level, including businesses relating to tourism, agriculture, forest and other relevant sectors. These platforms will provide opportunities to discuss possible shifts in relevant policies and practices to promote sustainability.</w:t>
      </w:r>
    </w:p>
    <w:p w14:paraId="3203AAF5" w14:textId="77777777" w:rsidR="008B6A15" w:rsidRPr="00B26FA8" w:rsidRDefault="008B6A15" w:rsidP="000144FA">
      <w:pPr>
        <w:spacing w:after="0"/>
        <w:rPr>
          <w:sz w:val="21"/>
          <w:szCs w:val="21"/>
        </w:rPr>
      </w:pPr>
    </w:p>
    <w:p w14:paraId="51C24BCD" w14:textId="12DA1844" w:rsidR="008B6A15" w:rsidRDefault="008B6A15" w:rsidP="001079ED">
      <w:pPr>
        <w:numPr>
          <w:ilvl w:val="0"/>
          <w:numId w:val="7"/>
        </w:numPr>
        <w:spacing w:after="0"/>
        <w:ind w:left="0" w:firstLine="0"/>
        <w:rPr>
          <w:sz w:val="21"/>
          <w:szCs w:val="21"/>
        </w:rPr>
      </w:pPr>
      <w:r w:rsidRPr="00B26FA8">
        <w:rPr>
          <w:sz w:val="21"/>
          <w:szCs w:val="21"/>
        </w:rPr>
        <w:lastRenderedPageBreak/>
        <w:t>Engagement with the private sector will be explored across all the thematic areas. For instance, in the agriculture and food, the SGP will foster partnerships with the private sector and other stakeholders to explore innovative, affordable, and practical solutions to chemicals and waste management while also seeking to establish systems of local producer and/or product certification as an initial step toward expanding to producer-consumer agreements – a process in which the private sector should be fully engaged with. Likewise, in the climate change thematic area, the role of the private sector is critical in ensuring the sustainability and affordability of low carbon technologies promoted at the community-level and similarly private sector partnership and support will be crucial for delivering the GEF 7 Strategic Initiative on catalyzing sustainable urban solutions. In biodiversity, SGP projects will explore opportunities to engage with private sector in supporting community-based eco-tourism activities to generate incentives to local communities for managing / conserving biodiversity. Private sector involvement is also important under the sustainable agriculture, fisheries and food security Strategic Initiative. SGP country programs will explore opportunities to link smallholder producers and pastoralists to markets and technologies. Finally, under the chemicals thematic area, SGP country programs will work with other national and local stakeholders to identify and support exploration of incentives for private sector involvement to sustainably eliminate chemicals. To this end, the SGP will strive to share information on its operations in respective countries widely with the private sector and explore opportunities for cooperation</w:t>
      </w:r>
      <w:bookmarkEnd w:id="18"/>
      <w:r w:rsidRPr="00B26FA8">
        <w:rPr>
          <w:sz w:val="21"/>
          <w:szCs w:val="21"/>
        </w:rPr>
        <w:t xml:space="preserve">. </w:t>
      </w:r>
    </w:p>
    <w:p w14:paraId="53E1A013" w14:textId="48DC60D8" w:rsidR="00492CBD" w:rsidRDefault="00492CBD" w:rsidP="00492CBD">
      <w:pPr>
        <w:spacing w:after="0"/>
        <w:rPr>
          <w:sz w:val="21"/>
          <w:szCs w:val="21"/>
        </w:rPr>
      </w:pPr>
    </w:p>
    <w:p w14:paraId="3D02E1CA" w14:textId="59F485B2" w:rsidR="00492CBD" w:rsidRPr="00492CBD" w:rsidRDefault="00492CBD" w:rsidP="001079ED">
      <w:pPr>
        <w:numPr>
          <w:ilvl w:val="0"/>
          <w:numId w:val="7"/>
        </w:numPr>
        <w:spacing w:after="0"/>
        <w:ind w:left="0" w:firstLine="0"/>
        <w:rPr>
          <w:sz w:val="21"/>
          <w:szCs w:val="21"/>
          <w:highlight w:val="yellow"/>
        </w:rPr>
      </w:pPr>
      <w:bookmarkStart w:id="21" w:name="_Hlk34684931"/>
      <w:r w:rsidRPr="00492CBD">
        <w:rPr>
          <w:sz w:val="21"/>
          <w:szCs w:val="21"/>
          <w:highlight w:val="yellow"/>
        </w:rPr>
        <w:t xml:space="preserve">At the start of each new SGP operational phase, the SGP Operational Guidelines requires each country programme to prepare a detailed programming and strategic document entitled the Country Programme Strategy (CPS). The CPS will facilitate a wide range of consultations during the process of its preparation. Such consultations will </w:t>
      </w:r>
      <w:proofErr w:type="gramStart"/>
      <w:r w:rsidRPr="00492CBD">
        <w:rPr>
          <w:sz w:val="21"/>
          <w:szCs w:val="21"/>
          <w:highlight w:val="yellow"/>
        </w:rPr>
        <w:t>take into account</w:t>
      </w:r>
      <w:proofErr w:type="gramEnd"/>
      <w:r w:rsidRPr="00492CBD">
        <w:rPr>
          <w:sz w:val="21"/>
          <w:szCs w:val="21"/>
          <w:highlight w:val="yellow"/>
        </w:rPr>
        <w:t xml:space="preserve"> both institutional stakeholders in the context of their involvement in the project (such as the Government and UNDP Country Office) and also more broadly for non-governmental stakeholders and prospective beneficiaries (Community-Based Organizations and community groups). </w:t>
      </w:r>
      <w:proofErr w:type="gramStart"/>
      <w:r w:rsidRPr="00492CBD">
        <w:rPr>
          <w:sz w:val="21"/>
          <w:szCs w:val="21"/>
          <w:highlight w:val="yellow"/>
        </w:rPr>
        <w:t>A number of</w:t>
      </w:r>
      <w:proofErr w:type="gramEnd"/>
      <w:r w:rsidRPr="00492CBD">
        <w:rPr>
          <w:sz w:val="21"/>
          <w:szCs w:val="21"/>
          <w:highlight w:val="yellow"/>
        </w:rPr>
        <w:t xml:space="preserve"> meetings and workshops will be conducted to the extent possible to discuss the overall strategy for grant making during GEF</w:t>
      </w:r>
      <w:r w:rsidR="004660F6">
        <w:rPr>
          <w:sz w:val="21"/>
          <w:szCs w:val="21"/>
          <w:highlight w:val="yellow"/>
        </w:rPr>
        <w:t>-</w:t>
      </w:r>
      <w:r w:rsidRPr="00492CBD">
        <w:rPr>
          <w:sz w:val="21"/>
          <w:szCs w:val="21"/>
          <w:highlight w:val="yellow"/>
        </w:rPr>
        <w:t xml:space="preserve">7 and importantly reach general consensus on key country programme outcomes, outputs, activities and institutional arrangements for the country programme. The table below provides a broad description of the role and responsibilities of key stakeholders and their involvement mechanisms and strategies. Mechanisms and strategies for stakeholder involvement will ensure that the relevant shareholders receive and share information and provide their inputs in the planning, design, implementation, monitoring and evaluation of grant projects and as appropriate play a role in sustaining the initiatives during and at the end of the grant project period and the closure of overall grant making. </w:t>
      </w:r>
    </w:p>
    <w:bookmarkEnd w:id="21"/>
    <w:p w14:paraId="329CD388" w14:textId="77777777" w:rsidR="00492CBD" w:rsidRPr="00492CBD" w:rsidRDefault="00492CBD" w:rsidP="00492CBD">
      <w:pPr>
        <w:spacing w:after="0"/>
        <w:jc w:val="left"/>
        <w:rPr>
          <w:rFonts w:cs="Calibri"/>
          <w:color w:val="000000"/>
          <w:szCs w:val="20"/>
          <w:highlight w:val="yellow"/>
        </w:rPr>
      </w:pPr>
    </w:p>
    <w:p w14:paraId="456BD761" w14:textId="36E69578" w:rsidR="00492CBD" w:rsidRPr="003C6B08" w:rsidRDefault="00492CBD" w:rsidP="00492CBD">
      <w:pPr>
        <w:pStyle w:val="Footer"/>
        <w:spacing w:after="120"/>
        <w:jc w:val="left"/>
        <w:rPr>
          <w:rFonts w:cs="Calibri"/>
          <w:b/>
          <w:szCs w:val="20"/>
        </w:rPr>
      </w:pPr>
      <w:r w:rsidRPr="00492CBD">
        <w:rPr>
          <w:rFonts w:cs="Calibri"/>
          <w:b/>
          <w:szCs w:val="20"/>
          <w:highlight w:val="yellow"/>
        </w:rPr>
        <w:t>Table: Major Stakeholders, mandate and role in SGP</w:t>
      </w:r>
    </w:p>
    <w:tbl>
      <w:tblPr>
        <w:tblW w:w="974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10"/>
        <w:gridCol w:w="3983"/>
        <w:gridCol w:w="4050"/>
      </w:tblGrid>
      <w:tr w:rsidR="00492CBD" w:rsidRPr="00492CBD" w14:paraId="43B560A1" w14:textId="77777777" w:rsidTr="00994223">
        <w:tc>
          <w:tcPr>
            <w:tcW w:w="1710" w:type="dxa"/>
            <w:shd w:val="clear" w:color="auto" w:fill="DBDBDB" w:themeFill="accent3" w:themeFillTint="66"/>
            <w:hideMark/>
          </w:tcPr>
          <w:p w14:paraId="55328F4F" w14:textId="77777777" w:rsidR="00492CBD" w:rsidRPr="00492CBD" w:rsidRDefault="00492CBD" w:rsidP="00994223">
            <w:pPr>
              <w:tabs>
                <w:tab w:val="center" w:pos="4320"/>
                <w:tab w:val="right" w:pos="8640"/>
              </w:tabs>
              <w:spacing w:after="0"/>
              <w:jc w:val="center"/>
              <w:rPr>
                <w:rFonts w:eastAsia="Times New Roman" w:cs="Calibri"/>
                <w:b/>
                <w:color w:val="000000"/>
                <w:sz w:val="18"/>
                <w:szCs w:val="18"/>
                <w:highlight w:val="yellow"/>
              </w:rPr>
            </w:pPr>
            <w:r w:rsidRPr="00492CBD">
              <w:rPr>
                <w:rFonts w:eastAsia="Times New Roman" w:cs="Calibri"/>
                <w:b/>
                <w:color w:val="000000"/>
                <w:sz w:val="18"/>
                <w:szCs w:val="18"/>
                <w:highlight w:val="yellow"/>
              </w:rPr>
              <w:t>Key Stakeholder</w:t>
            </w:r>
          </w:p>
        </w:tc>
        <w:tc>
          <w:tcPr>
            <w:tcW w:w="3983" w:type="dxa"/>
            <w:shd w:val="clear" w:color="auto" w:fill="DBDBDB" w:themeFill="accent3" w:themeFillTint="66"/>
            <w:hideMark/>
          </w:tcPr>
          <w:p w14:paraId="0FB0B932" w14:textId="4700F89B" w:rsidR="00492CBD" w:rsidRPr="00492CBD" w:rsidRDefault="00492CBD" w:rsidP="00994223">
            <w:pPr>
              <w:tabs>
                <w:tab w:val="center" w:pos="4320"/>
                <w:tab w:val="right" w:pos="8640"/>
              </w:tabs>
              <w:spacing w:after="0"/>
              <w:jc w:val="center"/>
              <w:rPr>
                <w:rFonts w:eastAsia="Times New Roman" w:cs="Calibri"/>
                <w:b/>
                <w:color w:val="000000"/>
                <w:sz w:val="18"/>
                <w:szCs w:val="18"/>
                <w:highlight w:val="yellow"/>
              </w:rPr>
            </w:pPr>
            <w:r w:rsidRPr="00492CBD">
              <w:rPr>
                <w:rFonts w:eastAsia="Times New Roman" w:cs="Calibri"/>
                <w:b/>
                <w:color w:val="000000"/>
                <w:sz w:val="18"/>
                <w:szCs w:val="18"/>
                <w:highlight w:val="yellow"/>
              </w:rPr>
              <w:t>Responsibilities / mandate</w:t>
            </w:r>
          </w:p>
        </w:tc>
        <w:tc>
          <w:tcPr>
            <w:tcW w:w="4050" w:type="dxa"/>
            <w:shd w:val="clear" w:color="auto" w:fill="DBDBDB" w:themeFill="accent3" w:themeFillTint="66"/>
            <w:hideMark/>
          </w:tcPr>
          <w:p w14:paraId="09BD716F" w14:textId="77777777" w:rsidR="00492CBD" w:rsidRPr="00492CBD" w:rsidRDefault="00492CBD" w:rsidP="00994223">
            <w:pPr>
              <w:tabs>
                <w:tab w:val="center" w:pos="4320"/>
                <w:tab w:val="right" w:pos="8640"/>
              </w:tabs>
              <w:spacing w:after="0"/>
              <w:jc w:val="center"/>
              <w:rPr>
                <w:rFonts w:eastAsia="Times New Roman" w:cs="Calibri"/>
                <w:b/>
                <w:color w:val="000000"/>
                <w:sz w:val="18"/>
                <w:szCs w:val="18"/>
                <w:highlight w:val="yellow"/>
              </w:rPr>
            </w:pPr>
            <w:r w:rsidRPr="00492CBD">
              <w:rPr>
                <w:rFonts w:eastAsia="Times New Roman" w:cs="Calibri"/>
                <w:b/>
                <w:color w:val="000000"/>
                <w:sz w:val="18"/>
                <w:szCs w:val="18"/>
                <w:highlight w:val="yellow"/>
              </w:rPr>
              <w:t>Proposed role in SGP</w:t>
            </w:r>
          </w:p>
        </w:tc>
      </w:tr>
      <w:tr w:rsidR="00492CBD" w:rsidRPr="00492CBD" w14:paraId="1A120D5D" w14:textId="77777777" w:rsidTr="00994223">
        <w:tc>
          <w:tcPr>
            <w:tcW w:w="1710" w:type="dxa"/>
            <w:shd w:val="clear" w:color="auto" w:fill="auto"/>
          </w:tcPr>
          <w:p w14:paraId="2048C7E6" w14:textId="77777777" w:rsidR="00492CBD" w:rsidRPr="00492CBD" w:rsidRDefault="00492CBD" w:rsidP="00994223">
            <w:pPr>
              <w:widowControl w:val="0"/>
              <w:autoSpaceDE w:val="0"/>
              <w:autoSpaceDN w:val="0"/>
              <w:adjustRightInd w:val="0"/>
              <w:spacing w:after="0"/>
              <w:jc w:val="left"/>
              <w:rPr>
                <w:rFonts w:eastAsia="Times New Roman" w:cs="Calibri"/>
                <w:b/>
                <w:color w:val="000000"/>
                <w:sz w:val="18"/>
                <w:szCs w:val="18"/>
                <w:highlight w:val="yellow"/>
              </w:rPr>
            </w:pPr>
            <w:r w:rsidRPr="00492CBD">
              <w:rPr>
                <w:rFonts w:cs="Calibri"/>
                <w:sz w:val="18"/>
                <w:szCs w:val="18"/>
                <w:highlight w:val="yellow"/>
              </w:rPr>
              <w:t>UNDP-GEF</w:t>
            </w:r>
          </w:p>
        </w:tc>
        <w:tc>
          <w:tcPr>
            <w:tcW w:w="3983" w:type="dxa"/>
            <w:shd w:val="clear" w:color="auto" w:fill="auto"/>
            <w:hideMark/>
          </w:tcPr>
          <w:p w14:paraId="23297A01" w14:textId="77777777" w:rsidR="00492CBD" w:rsidRPr="00492CBD" w:rsidRDefault="00492CBD" w:rsidP="00994223">
            <w:pPr>
              <w:widowControl w:val="0"/>
              <w:autoSpaceDE w:val="0"/>
              <w:autoSpaceDN w:val="0"/>
              <w:adjustRightInd w:val="0"/>
              <w:spacing w:after="120"/>
              <w:jc w:val="left"/>
              <w:rPr>
                <w:rFonts w:cs="Calibri"/>
                <w:sz w:val="18"/>
                <w:szCs w:val="18"/>
                <w:highlight w:val="yellow"/>
              </w:rPr>
            </w:pPr>
            <w:r w:rsidRPr="00492CBD">
              <w:rPr>
                <w:rFonts w:cs="Calibri"/>
                <w:sz w:val="18"/>
                <w:szCs w:val="18"/>
                <w:highlight w:val="yellow"/>
              </w:rPr>
              <w:t xml:space="preserve">The UNDP Global Environmental Finance (UNDP-GEF) Unit partners with environmental vertical funds to support countries with simultaneous eradication of poverty and significant reduction of inequalities and exclusion, by </w:t>
            </w:r>
            <w:proofErr w:type="spellStart"/>
            <w:r w:rsidRPr="00492CBD">
              <w:rPr>
                <w:rFonts w:cs="Calibri"/>
                <w:sz w:val="18"/>
                <w:szCs w:val="18"/>
                <w:highlight w:val="yellow"/>
              </w:rPr>
              <w:t>catalysing</w:t>
            </w:r>
            <w:proofErr w:type="spellEnd"/>
            <w:r w:rsidRPr="00492CBD">
              <w:rPr>
                <w:rFonts w:cs="Calibri"/>
                <w:sz w:val="18"/>
                <w:szCs w:val="18"/>
                <w:highlight w:val="yellow"/>
              </w:rPr>
              <w:t xml:space="preserve"> environmental finance for sustainable development. The UNDP-GEF Unit provides programming and implementation support services to countries.</w:t>
            </w:r>
          </w:p>
        </w:tc>
        <w:tc>
          <w:tcPr>
            <w:tcW w:w="4050" w:type="dxa"/>
            <w:shd w:val="clear" w:color="auto" w:fill="auto"/>
          </w:tcPr>
          <w:p w14:paraId="093A3BBA" w14:textId="77777777" w:rsidR="00492CBD" w:rsidRPr="00492CBD" w:rsidRDefault="00492CBD" w:rsidP="00994223">
            <w:pPr>
              <w:spacing w:after="0"/>
              <w:jc w:val="left"/>
              <w:rPr>
                <w:rFonts w:eastAsia="Times New Roman" w:cs="Calibri"/>
                <w:color w:val="000000"/>
                <w:sz w:val="18"/>
                <w:szCs w:val="18"/>
                <w:highlight w:val="yellow"/>
              </w:rPr>
            </w:pPr>
            <w:r w:rsidRPr="00492CBD">
              <w:rPr>
                <w:rFonts w:cs="Calibri"/>
                <w:sz w:val="18"/>
                <w:szCs w:val="18"/>
                <w:highlight w:val="yellow"/>
              </w:rPr>
              <w:t xml:space="preserve">UNDP is the GEF implementing agency and as such assumes overall accountability to the GEF for the meeting the project objectives and sound financial management of GEF resources. UNDP-GEF chairs the project board and provides oversight to the SGP operations. </w:t>
            </w:r>
          </w:p>
        </w:tc>
      </w:tr>
      <w:tr w:rsidR="00492CBD" w:rsidRPr="00492CBD" w14:paraId="7839D736" w14:textId="77777777" w:rsidTr="00994223">
        <w:trPr>
          <w:trHeight w:val="1934"/>
        </w:trPr>
        <w:tc>
          <w:tcPr>
            <w:tcW w:w="1710" w:type="dxa"/>
            <w:shd w:val="clear" w:color="auto" w:fill="auto"/>
          </w:tcPr>
          <w:p w14:paraId="41976481" w14:textId="77777777" w:rsidR="00492CBD" w:rsidRPr="00492CBD" w:rsidRDefault="00492CBD" w:rsidP="00994223">
            <w:pPr>
              <w:widowControl w:val="0"/>
              <w:autoSpaceDE w:val="0"/>
              <w:autoSpaceDN w:val="0"/>
              <w:adjustRightInd w:val="0"/>
              <w:spacing w:after="0"/>
              <w:jc w:val="left"/>
              <w:rPr>
                <w:rFonts w:eastAsia="Times New Roman" w:cs="Calibri"/>
                <w:b/>
                <w:color w:val="000000"/>
                <w:sz w:val="18"/>
                <w:szCs w:val="18"/>
                <w:highlight w:val="yellow"/>
              </w:rPr>
            </w:pPr>
            <w:r w:rsidRPr="00492CBD">
              <w:rPr>
                <w:rFonts w:cs="Calibri"/>
                <w:sz w:val="18"/>
                <w:szCs w:val="18"/>
                <w:highlight w:val="yellow"/>
              </w:rPr>
              <w:lastRenderedPageBreak/>
              <w:t>CPMT</w:t>
            </w:r>
          </w:p>
        </w:tc>
        <w:tc>
          <w:tcPr>
            <w:tcW w:w="3983" w:type="dxa"/>
            <w:shd w:val="clear" w:color="auto" w:fill="auto"/>
            <w:hideMark/>
          </w:tcPr>
          <w:p w14:paraId="67F779C9" w14:textId="542F2E74" w:rsidR="00492CBD" w:rsidRPr="00492CBD" w:rsidRDefault="00492CBD" w:rsidP="00994223">
            <w:pPr>
              <w:widowControl w:val="0"/>
              <w:autoSpaceDE w:val="0"/>
              <w:autoSpaceDN w:val="0"/>
              <w:adjustRightInd w:val="0"/>
              <w:spacing w:after="120"/>
              <w:jc w:val="left"/>
              <w:rPr>
                <w:rFonts w:cs="Calibri"/>
                <w:sz w:val="18"/>
                <w:szCs w:val="18"/>
                <w:highlight w:val="yellow"/>
              </w:rPr>
            </w:pPr>
            <w:r w:rsidRPr="00492CBD">
              <w:rPr>
                <w:rFonts w:cs="Calibri"/>
                <w:sz w:val="18"/>
                <w:szCs w:val="18"/>
                <w:highlight w:val="yellow"/>
              </w:rPr>
              <w:t xml:space="preserve">The Central Programme Management Team (CPMT) is a specialized </w:t>
            </w:r>
            <w:proofErr w:type="spellStart"/>
            <w:r w:rsidRPr="00492CBD">
              <w:rPr>
                <w:rFonts w:cs="Calibri"/>
                <w:sz w:val="18"/>
                <w:szCs w:val="18"/>
                <w:highlight w:val="yellow"/>
              </w:rPr>
              <w:t>programme</w:t>
            </w:r>
            <w:proofErr w:type="spellEnd"/>
            <w:r w:rsidRPr="00492CBD">
              <w:rPr>
                <w:rFonts w:cs="Calibri"/>
                <w:sz w:val="18"/>
                <w:szCs w:val="18"/>
                <w:highlight w:val="yellow"/>
              </w:rPr>
              <w:t xml:space="preserve"> and management team established at the UNDP-GEF HQ responsible for the </w:t>
            </w:r>
            <w:r w:rsidR="004660F6">
              <w:rPr>
                <w:rFonts w:cs="Calibri"/>
                <w:sz w:val="18"/>
                <w:szCs w:val="18"/>
                <w:highlight w:val="yellow"/>
              </w:rPr>
              <w:t xml:space="preserve">strategic </w:t>
            </w:r>
            <w:r w:rsidRPr="00492CBD">
              <w:rPr>
                <w:rFonts w:cs="Calibri"/>
                <w:sz w:val="18"/>
                <w:szCs w:val="18"/>
                <w:highlight w:val="yellow"/>
              </w:rPr>
              <w:t>management of the SGP global programme. CPMT has overall responsibility for supervising the SGP Country Programme and for the technical and substantive quality of SGP country portfolios</w:t>
            </w:r>
            <w:r w:rsidR="00551494">
              <w:rPr>
                <w:rFonts w:cs="Calibri"/>
                <w:sz w:val="18"/>
                <w:szCs w:val="18"/>
                <w:highlight w:val="yellow"/>
              </w:rPr>
              <w:t xml:space="preserve">, coordinating KM and M&amp;E activities, mobilize resources and facilitate partnerships for effective </w:t>
            </w:r>
            <w:proofErr w:type="spellStart"/>
            <w:r w:rsidR="00551494">
              <w:rPr>
                <w:rFonts w:cs="Calibri"/>
                <w:sz w:val="18"/>
                <w:szCs w:val="18"/>
                <w:highlight w:val="yellow"/>
              </w:rPr>
              <w:t>programme</w:t>
            </w:r>
            <w:proofErr w:type="spellEnd"/>
            <w:r w:rsidR="00551494">
              <w:rPr>
                <w:rFonts w:cs="Calibri"/>
                <w:sz w:val="18"/>
                <w:szCs w:val="18"/>
                <w:highlight w:val="yellow"/>
              </w:rPr>
              <w:t xml:space="preserve"> operation</w:t>
            </w:r>
            <w:r w:rsidRPr="00492CBD">
              <w:rPr>
                <w:rFonts w:cs="Calibri"/>
                <w:sz w:val="18"/>
                <w:szCs w:val="18"/>
                <w:highlight w:val="yellow"/>
              </w:rPr>
              <w:t>.</w:t>
            </w:r>
          </w:p>
        </w:tc>
        <w:tc>
          <w:tcPr>
            <w:tcW w:w="4050" w:type="dxa"/>
            <w:shd w:val="clear" w:color="auto" w:fill="auto"/>
          </w:tcPr>
          <w:p w14:paraId="1C07F474" w14:textId="3115E95D" w:rsidR="00492CBD" w:rsidRPr="00492CBD" w:rsidRDefault="00492CBD" w:rsidP="00994223">
            <w:pPr>
              <w:spacing w:after="0"/>
              <w:jc w:val="left"/>
              <w:rPr>
                <w:rFonts w:eastAsia="Times New Roman" w:cs="Calibri"/>
                <w:color w:val="000000"/>
                <w:sz w:val="18"/>
                <w:szCs w:val="18"/>
                <w:highlight w:val="yellow"/>
              </w:rPr>
            </w:pPr>
            <w:r w:rsidRPr="00492CBD">
              <w:rPr>
                <w:rFonts w:cs="Calibri"/>
                <w:sz w:val="18"/>
                <w:szCs w:val="18"/>
                <w:highlight w:val="yellow"/>
              </w:rPr>
              <w:t xml:space="preserve">CPMT develops global strategy, guidelines and standards in the development of SGP projects with the objective of ensuring </w:t>
            </w:r>
            <w:r w:rsidR="004660F6">
              <w:rPr>
                <w:rFonts w:cs="Calibri"/>
                <w:sz w:val="18"/>
                <w:szCs w:val="18"/>
                <w:highlight w:val="yellow"/>
              </w:rPr>
              <w:t xml:space="preserve">effective and efficient </w:t>
            </w:r>
            <w:proofErr w:type="spellStart"/>
            <w:r w:rsidR="004660F6">
              <w:rPr>
                <w:rFonts w:cs="Calibri"/>
                <w:sz w:val="18"/>
                <w:szCs w:val="18"/>
                <w:highlight w:val="yellow"/>
              </w:rPr>
              <w:t>programme</w:t>
            </w:r>
            <w:proofErr w:type="spellEnd"/>
            <w:r w:rsidR="004660F6">
              <w:rPr>
                <w:rFonts w:cs="Calibri"/>
                <w:sz w:val="18"/>
                <w:szCs w:val="18"/>
                <w:highlight w:val="yellow"/>
              </w:rPr>
              <w:t xml:space="preserve"> operation globally in over 110 countries</w:t>
            </w:r>
            <w:r w:rsidRPr="00492CBD">
              <w:rPr>
                <w:rFonts w:cs="Calibri"/>
                <w:sz w:val="18"/>
                <w:szCs w:val="18"/>
                <w:highlight w:val="yellow"/>
              </w:rPr>
              <w:t>. CPMT supervises SGP National Coordinators</w:t>
            </w:r>
            <w:r w:rsidR="004660F6">
              <w:rPr>
                <w:rFonts w:cs="Calibri"/>
                <w:sz w:val="18"/>
                <w:szCs w:val="18"/>
                <w:highlight w:val="yellow"/>
              </w:rPr>
              <w:t xml:space="preserve"> on both technical and managerial issues of </w:t>
            </w:r>
            <w:proofErr w:type="spellStart"/>
            <w:r w:rsidR="004660F6">
              <w:rPr>
                <w:rFonts w:cs="Calibri"/>
                <w:sz w:val="18"/>
                <w:szCs w:val="18"/>
                <w:highlight w:val="yellow"/>
              </w:rPr>
              <w:t>programme</w:t>
            </w:r>
            <w:proofErr w:type="spellEnd"/>
            <w:r w:rsidR="004660F6">
              <w:rPr>
                <w:rFonts w:cs="Calibri"/>
                <w:sz w:val="18"/>
                <w:szCs w:val="18"/>
                <w:highlight w:val="yellow"/>
              </w:rPr>
              <w:t xml:space="preserve"> </w:t>
            </w:r>
            <w:proofErr w:type="gramStart"/>
            <w:r w:rsidR="004660F6">
              <w:rPr>
                <w:rFonts w:cs="Calibri"/>
                <w:sz w:val="18"/>
                <w:szCs w:val="18"/>
                <w:highlight w:val="yellow"/>
              </w:rPr>
              <w:t>operation,</w:t>
            </w:r>
            <w:r w:rsidRPr="00492CBD">
              <w:rPr>
                <w:rFonts w:cs="Calibri"/>
                <w:sz w:val="18"/>
                <w:szCs w:val="18"/>
                <w:highlight w:val="yellow"/>
              </w:rPr>
              <w:t xml:space="preserve"> and</w:t>
            </w:r>
            <w:proofErr w:type="gramEnd"/>
            <w:r w:rsidRPr="00492CBD">
              <w:rPr>
                <w:rFonts w:cs="Calibri"/>
                <w:sz w:val="18"/>
                <w:szCs w:val="18"/>
                <w:highlight w:val="yellow"/>
              </w:rPr>
              <w:t xml:space="preserve"> facilitates the start-up of new Country Programmes. </w:t>
            </w:r>
          </w:p>
        </w:tc>
      </w:tr>
      <w:tr w:rsidR="00492CBD" w:rsidRPr="00492CBD" w14:paraId="7C562355" w14:textId="77777777" w:rsidTr="00994223">
        <w:tc>
          <w:tcPr>
            <w:tcW w:w="1710" w:type="dxa"/>
            <w:shd w:val="clear" w:color="auto" w:fill="auto"/>
          </w:tcPr>
          <w:p w14:paraId="5E0220FC" w14:textId="77777777" w:rsidR="00492CBD" w:rsidRPr="00492CBD" w:rsidRDefault="00492CBD" w:rsidP="00994223">
            <w:pPr>
              <w:widowControl w:val="0"/>
              <w:autoSpaceDE w:val="0"/>
              <w:autoSpaceDN w:val="0"/>
              <w:adjustRightInd w:val="0"/>
              <w:spacing w:after="0"/>
              <w:jc w:val="left"/>
              <w:rPr>
                <w:rFonts w:eastAsia="Times New Roman" w:cs="Calibri"/>
                <w:b/>
                <w:color w:val="000000"/>
                <w:sz w:val="18"/>
                <w:szCs w:val="18"/>
                <w:highlight w:val="yellow"/>
              </w:rPr>
            </w:pPr>
            <w:r w:rsidRPr="00492CBD">
              <w:rPr>
                <w:rFonts w:cs="Calibri"/>
                <w:sz w:val="18"/>
                <w:szCs w:val="18"/>
                <w:highlight w:val="yellow"/>
              </w:rPr>
              <w:t>UNOPS</w:t>
            </w:r>
          </w:p>
        </w:tc>
        <w:tc>
          <w:tcPr>
            <w:tcW w:w="3983" w:type="dxa"/>
            <w:shd w:val="clear" w:color="auto" w:fill="auto"/>
            <w:hideMark/>
          </w:tcPr>
          <w:p w14:paraId="12B852D2" w14:textId="77777777" w:rsidR="00492CBD" w:rsidRPr="00492CBD" w:rsidRDefault="00492CBD" w:rsidP="00994223">
            <w:pPr>
              <w:widowControl w:val="0"/>
              <w:autoSpaceDE w:val="0"/>
              <w:autoSpaceDN w:val="0"/>
              <w:adjustRightInd w:val="0"/>
              <w:spacing w:after="120"/>
              <w:jc w:val="left"/>
              <w:rPr>
                <w:rFonts w:cs="Calibri"/>
                <w:sz w:val="18"/>
                <w:szCs w:val="18"/>
                <w:highlight w:val="yellow"/>
              </w:rPr>
            </w:pPr>
            <w:r w:rsidRPr="00492CBD">
              <w:rPr>
                <w:rFonts w:cs="Calibri"/>
                <w:sz w:val="18"/>
                <w:szCs w:val="18"/>
                <w:highlight w:val="yellow"/>
              </w:rPr>
              <w:t>UNOPS is an operational arm of the United Nations, supporting the successful implementation of its partners’ peacebuilding, humanitarian and development projects around the world. The UNOPS GMS is a one-stop shop for managing environmental programmes and projects through grants.</w:t>
            </w:r>
          </w:p>
        </w:tc>
        <w:tc>
          <w:tcPr>
            <w:tcW w:w="4050" w:type="dxa"/>
            <w:shd w:val="clear" w:color="auto" w:fill="auto"/>
          </w:tcPr>
          <w:p w14:paraId="444DEBA6" w14:textId="77777777" w:rsidR="00492CBD" w:rsidRPr="00492CBD" w:rsidRDefault="00492CBD" w:rsidP="00994223">
            <w:pPr>
              <w:spacing w:after="0"/>
              <w:jc w:val="left"/>
              <w:rPr>
                <w:rFonts w:eastAsia="Times New Roman" w:cs="Calibri"/>
                <w:color w:val="000000"/>
                <w:sz w:val="18"/>
                <w:szCs w:val="18"/>
                <w:highlight w:val="yellow"/>
              </w:rPr>
            </w:pPr>
            <w:r w:rsidRPr="00492CBD">
              <w:rPr>
                <w:rFonts w:cs="Calibri"/>
                <w:sz w:val="18"/>
                <w:szCs w:val="18"/>
                <w:highlight w:val="yellow"/>
              </w:rPr>
              <w:t>As the UNDP implementing partner, UNOPS provides execution services to the SGP, assuming full responsibility and accountability for the use of UNDP resources. UNOPS is a member of the Project Board and provides programme execution services including administrative, financial, legal, operational, and procurement for the SGP.</w:t>
            </w:r>
          </w:p>
        </w:tc>
      </w:tr>
      <w:tr w:rsidR="00492CBD" w:rsidRPr="00492CBD" w14:paraId="57DBF6DE" w14:textId="77777777" w:rsidTr="00994223">
        <w:tc>
          <w:tcPr>
            <w:tcW w:w="1710" w:type="dxa"/>
            <w:shd w:val="clear" w:color="auto" w:fill="auto"/>
          </w:tcPr>
          <w:p w14:paraId="0F966087" w14:textId="77777777" w:rsidR="00492CBD" w:rsidRPr="00492CBD" w:rsidRDefault="00492CBD" w:rsidP="00994223">
            <w:pPr>
              <w:widowControl w:val="0"/>
              <w:autoSpaceDE w:val="0"/>
              <w:autoSpaceDN w:val="0"/>
              <w:adjustRightInd w:val="0"/>
              <w:spacing w:after="0"/>
              <w:jc w:val="left"/>
              <w:rPr>
                <w:rFonts w:cs="Calibri"/>
                <w:sz w:val="18"/>
                <w:szCs w:val="18"/>
                <w:highlight w:val="yellow"/>
              </w:rPr>
            </w:pPr>
            <w:r w:rsidRPr="00492CBD">
              <w:rPr>
                <w:rFonts w:cs="Calibri"/>
                <w:sz w:val="18"/>
                <w:szCs w:val="18"/>
                <w:highlight w:val="yellow"/>
              </w:rPr>
              <w:t>UNDP Country Office (CO)</w:t>
            </w:r>
          </w:p>
        </w:tc>
        <w:tc>
          <w:tcPr>
            <w:tcW w:w="3983" w:type="dxa"/>
            <w:shd w:val="clear" w:color="auto" w:fill="auto"/>
          </w:tcPr>
          <w:p w14:paraId="1701DD35" w14:textId="77777777" w:rsidR="00492CBD" w:rsidRPr="00492CBD" w:rsidRDefault="00492CBD" w:rsidP="00994223">
            <w:pPr>
              <w:jc w:val="left"/>
              <w:rPr>
                <w:rFonts w:cs="Calibri"/>
                <w:sz w:val="18"/>
                <w:szCs w:val="18"/>
                <w:highlight w:val="yellow"/>
              </w:rPr>
            </w:pPr>
            <w:r w:rsidRPr="00492CBD">
              <w:rPr>
                <w:rFonts w:cs="Calibri"/>
                <w:sz w:val="18"/>
                <w:szCs w:val="18"/>
                <w:highlight w:val="yellow"/>
              </w:rPr>
              <w:t xml:space="preserve">UNDP COs are located in more than 170 countries. They provide oversight functions for all UNDP-GEF projects and programs. The UNDP CO is the primary conduit through which UNDP engages with the host government and other national entities. </w:t>
            </w:r>
          </w:p>
        </w:tc>
        <w:tc>
          <w:tcPr>
            <w:tcW w:w="4050" w:type="dxa"/>
            <w:shd w:val="clear" w:color="auto" w:fill="auto"/>
            <w:hideMark/>
          </w:tcPr>
          <w:p w14:paraId="3D8FFCA4" w14:textId="77777777" w:rsidR="00492CBD" w:rsidRPr="00492CBD" w:rsidRDefault="00492CBD" w:rsidP="00994223">
            <w:pPr>
              <w:spacing w:after="0"/>
              <w:jc w:val="left"/>
              <w:rPr>
                <w:rFonts w:cs="Calibri"/>
                <w:sz w:val="18"/>
                <w:szCs w:val="18"/>
                <w:highlight w:val="yellow"/>
              </w:rPr>
            </w:pPr>
            <w:r w:rsidRPr="00492CBD">
              <w:rPr>
                <w:rFonts w:cs="Calibri"/>
                <w:sz w:val="18"/>
                <w:szCs w:val="18"/>
                <w:highlight w:val="yellow"/>
              </w:rPr>
              <w:t xml:space="preserve">UNDP CO provide support for SGP start-up, recruitment of national coordinators, local supervisions, and resource mobilization. UNDP CO is an institutional member of the NSC and also provide, as per request by and as agreed with UNOPS, any needed operational oversight for the SGP Country Programme. </w:t>
            </w:r>
          </w:p>
        </w:tc>
      </w:tr>
      <w:tr w:rsidR="00492CBD" w:rsidRPr="00492CBD" w14:paraId="65C86181" w14:textId="77777777" w:rsidTr="00994223">
        <w:tc>
          <w:tcPr>
            <w:tcW w:w="1710" w:type="dxa"/>
            <w:shd w:val="clear" w:color="auto" w:fill="auto"/>
          </w:tcPr>
          <w:p w14:paraId="2C9A93F1" w14:textId="77777777" w:rsidR="00492CBD" w:rsidRPr="00492CBD" w:rsidRDefault="00492CBD" w:rsidP="00994223">
            <w:pPr>
              <w:pStyle w:val="TableText"/>
              <w:rPr>
                <w:rFonts w:ascii="Calibri" w:hAnsi="Calibri" w:cs="Calibri"/>
                <w:sz w:val="18"/>
                <w:szCs w:val="18"/>
                <w:highlight w:val="yellow"/>
                <w:lang w:val="en-US"/>
              </w:rPr>
            </w:pPr>
            <w:r w:rsidRPr="00492CBD">
              <w:rPr>
                <w:rFonts w:ascii="Calibri" w:hAnsi="Calibri" w:cs="Calibri"/>
                <w:sz w:val="18"/>
                <w:szCs w:val="18"/>
                <w:highlight w:val="yellow"/>
                <w:lang w:val="en-US"/>
              </w:rPr>
              <w:t>GEF Operational Focal Point (OFP)</w:t>
            </w:r>
          </w:p>
        </w:tc>
        <w:tc>
          <w:tcPr>
            <w:tcW w:w="3983" w:type="dxa"/>
            <w:shd w:val="clear" w:color="auto" w:fill="auto"/>
          </w:tcPr>
          <w:p w14:paraId="412A509A" w14:textId="77777777" w:rsidR="00492CBD" w:rsidRPr="00492CBD" w:rsidRDefault="00492CBD" w:rsidP="00994223">
            <w:pPr>
              <w:jc w:val="left"/>
              <w:rPr>
                <w:rFonts w:eastAsiaTheme="minorEastAsia" w:cs="Calibri"/>
                <w:color w:val="000000" w:themeColor="text1"/>
                <w:sz w:val="18"/>
                <w:szCs w:val="18"/>
                <w:highlight w:val="yellow"/>
              </w:rPr>
            </w:pPr>
            <w:r w:rsidRPr="00492CBD">
              <w:rPr>
                <w:rFonts w:eastAsiaTheme="minorEastAsia" w:cs="Calibri"/>
                <w:color w:val="000000" w:themeColor="text1"/>
                <w:sz w:val="18"/>
                <w:szCs w:val="18"/>
                <w:highlight w:val="yellow"/>
              </w:rPr>
              <w:t>The GEF OFP is the designated focal point of the Government in the country, responsible for coordinating GEF programing and makes key decisions on the national ownership and determination of allocation of GEF resources (STAR).</w:t>
            </w:r>
          </w:p>
        </w:tc>
        <w:tc>
          <w:tcPr>
            <w:tcW w:w="4050" w:type="dxa"/>
            <w:shd w:val="clear" w:color="auto" w:fill="auto"/>
            <w:hideMark/>
          </w:tcPr>
          <w:p w14:paraId="0F630BCD" w14:textId="77777777" w:rsidR="00492CBD" w:rsidRPr="00492CBD" w:rsidRDefault="00492CBD" w:rsidP="00994223">
            <w:pPr>
              <w:spacing w:after="0"/>
              <w:jc w:val="left"/>
              <w:rPr>
                <w:rFonts w:cs="Calibri"/>
                <w:iCs/>
                <w:sz w:val="18"/>
                <w:szCs w:val="18"/>
                <w:highlight w:val="yellow"/>
              </w:rPr>
            </w:pPr>
            <w:r w:rsidRPr="00492CBD">
              <w:rPr>
                <w:rFonts w:cs="Calibri"/>
                <w:iCs/>
                <w:sz w:val="18"/>
                <w:szCs w:val="18"/>
                <w:highlight w:val="yellow"/>
              </w:rPr>
              <w:t xml:space="preserve">The GEF OFP is the other institutional member of the NSC for the SGP. The OFP is kept abreast of the SGP operations in the country by the NSC and the National Coordinator through sharing of progress reports and other communication. </w:t>
            </w:r>
          </w:p>
        </w:tc>
      </w:tr>
      <w:tr w:rsidR="00492CBD" w:rsidRPr="00492CBD" w14:paraId="38B163BE" w14:textId="77777777" w:rsidTr="00994223">
        <w:tc>
          <w:tcPr>
            <w:tcW w:w="1710" w:type="dxa"/>
            <w:shd w:val="clear" w:color="auto" w:fill="auto"/>
          </w:tcPr>
          <w:p w14:paraId="53518E3E" w14:textId="77777777" w:rsidR="00492CBD" w:rsidRPr="00492CBD" w:rsidRDefault="00492CBD" w:rsidP="00994223">
            <w:pPr>
              <w:pStyle w:val="TableText"/>
              <w:rPr>
                <w:rFonts w:ascii="Calibri" w:hAnsi="Calibri" w:cs="Calibri"/>
                <w:sz w:val="18"/>
                <w:szCs w:val="18"/>
                <w:highlight w:val="yellow"/>
                <w:lang w:val="en-US"/>
              </w:rPr>
            </w:pPr>
            <w:r w:rsidRPr="00492CBD">
              <w:rPr>
                <w:rFonts w:ascii="Calibri" w:hAnsi="Calibri" w:cs="Calibri"/>
                <w:sz w:val="18"/>
                <w:szCs w:val="18"/>
                <w:highlight w:val="yellow"/>
                <w:lang w:val="en-US"/>
              </w:rPr>
              <w:t>National Steering Committee (NSC)</w:t>
            </w:r>
          </w:p>
        </w:tc>
        <w:tc>
          <w:tcPr>
            <w:tcW w:w="3983" w:type="dxa"/>
            <w:shd w:val="clear" w:color="auto" w:fill="auto"/>
          </w:tcPr>
          <w:p w14:paraId="7ACACE71" w14:textId="77777777" w:rsidR="00492CBD" w:rsidRPr="00492CBD" w:rsidRDefault="00492CBD" w:rsidP="00994223">
            <w:pPr>
              <w:jc w:val="left"/>
              <w:rPr>
                <w:rFonts w:eastAsiaTheme="minorEastAsia" w:cs="Calibri"/>
                <w:color w:val="000000" w:themeColor="text1"/>
                <w:sz w:val="18"/>
                <w:szCs w:val="18"/>
                <w:highlight w:val="yellow"/>
              </w:rPr>
            </w:pPr>
            <w:r w:rsidRPr="00492CBD">
              <w:rPr>
                <w:rFonts w:eastAsiaTheme="minorEastAsia" w:cs="Calibri"/>
                <w:color w:val="000000" w:themeColor="text1"/>
                <w:sz w:val="18"/>
                <w:szCs w:val="18"/>
                <w:highlight w:val="yellow"/>
              </w:rPr>
              <w:t>In each SGP country, a multi-sectoral NSC will be composed of government representatives and majority nongovernmental membership to reflect the program’s mandated focus for CSO capacity building. UNDP and GEF OFP are the only institutional members. All other NSC members perform their role in their individual capacity.</w:t>
            </w:r>
          </w:p>
        </w:tc>
        <w:tc>
          <w:tcPr>
            <w:tcW w:w="4050" w:type="dxa"/>
            <w:shd w:val="clear" w:color="auto" w:fill="auto"/>
            <w:hideMark/>
          </w:tcPr>
          <w:p w14:paraId="515EB0CC" w14:textId="77777777" w:rsidR="00492CBD" w:rsidRPr="00492CBD" w:rsidRDefault="00492CBD" w:rsidP="00994223">
            <w:pPr>
              <w:spacing w:after="0"/>
              <w:jc w:val="left"/>
              <w:rPr>
                <w:rFonts w:cs="Calibri"/>
                <w:i/>
                <w:sz w:val="18"/>
                <w:szCs w:val="18"/>
                <w:highlight w:val="yellow"/>
              </w:rPr>
            </w:pPr>
            <w:r w:rsidRPr="00492CBD">
              <w:rPr>
                <w:rFonts w:eastAsiaTheme="minorEastAsia" w:cs="Calibri"/>
                <w:color w:val="000000" w:themeColor="text1"/>
                <w:sz w:val="18"/>
                <w:szCs w:val="18"/>
                <w:highlight w:val="yellow"/>
              </w:rPr>
              <w:t xml:space="preserve">The NSC will provide overall country guidance and provide direct linkages to national policymaking, development planning, knowledge dissemination, and leveraging of SGP's catalytic role. The NSC is responsible for selecting and approving projects, and for ensuring their technical and substantive quality. </w:t>
            </w:r>
          </w:p>
        </w:tc>
      </w:tr>
      <w:tr w:rsidR="00492CBD" w:rsidRPr="00492CBD" w14:paraId="3656A376" w14:textId="77777777" w:rsidTr="00994223">
        <w:tc>
          <w:tcPr>
            <w:tcW w:w="1710" w:type="dxa"/>
            <w:shd w:val="clear" w:color="auto" w:fill="auto"/>
          </w:tcPr>
          <w:p w14:paraId="084C3D81" w14:textId="77777777" w:rsidR="00492CBD" w:rsidRPr="00492CBD" w:rsidRDefault="00492CBD" w:rsidP="00994223">
            <w:pPr>
              <w:pStyle w:val="TableText"/>
              <w:rPr>
                <w:rFonts w:ascii="Calibri" w:hAnsi="Calibri" w:cs="Calibri"/>
                <w:sz w:val="18"/>
                <w:szCs w:val="18"/>
                <w:highlight w:val="yellow"/>
                <w:lang w:val="en-US"/>
              </w:rPr>
            </w:pPr>
            <w:r w:rsidRPr="00492CBD">
              <w:rPr>
                <w:rFonts w:ascii="Calibri" w:hAnsi="Calibri" w:cs="Calibri"/>
                <w:sz w:val="18"/>
                <w:szCs w:val="18"/>
                <w:highlight w:val="yellow"/>
                <w:lang w:val="en-US"/>
              </w:rPr>
              <w:t>Allied agencies and ministries</w:t>
            </w:r>
          </w:p>
        </w:tc>
        <w:tc>
          <w:tcPr>
            <w:tcW w:w="3983" w:type="dxa"/>
            <w:shd w:val="clear" w:color="auto" w:fill="auto"/>
          </w:tcPr>
          <w:p w14:paraId="6FE02A4B" w14:textId="77777777" w:rsidR="00492CBD" w:rsidRPr="00492CBD" w:rsidRDefault="00492CBD" w:rsidP="00994223">
            <w:pPr>
              <w:jc w:val="left"/>
              <w:rPr>
                <w:rFonts w:cs="Calibri"/>
                <w:sz w:val="18"/>
                <w:szCs w:val="18"/>
                <w:highlight w:val="yellow"/>
              </w:rPr>
            </w:pPr>
            <w:r w:rsidRPr="00492CBD">
              <w:rPr>
                <w:rFonts w:cs="Calibri"/>
                <w:sz w:val="18"/>
                <w:szCs w:val="18"/>
                <w:highlight w:val="yellow"/>
              </w:rPr>
              <w:t>Several Government allied agencies including the Ministries of Planning, Agriculture, Environment, Rural Development, Women’s Affairs etc. may have a remit for SGP activities in the country</w:t>
            </w:r>
          </w:p>
        </w:tc>
        <w:tc>
          <w:tcPr>
            <w:tcW w:w="4050" w:type="dxa"/>
            <w:shd w:val="clear" w:color="auto" w:fill="auto"/>
            <w:hideMark/>
          </w:tcPr>
          <w:p w14:paraId="05C37470" w14:textId="77777777" w:rsidR="00492CBD" w:rsidRPr="00492CBD" w:rsidRDefault="00492CBD" w:rsidP="00994223">
            <w:pPr>
              <w:spacing w:after="0"/>
              <w:jc w:val="left"/>
              <w:rPr>
                <w:rFonts w:cs="Calibri"/>
                <w:sz w:val="18"/>
                <w:szCs w:val="18"/>
                <w:highlight w:val="yellow"/>
              </w:rPr>
            </w:pPr>
            <w:r w:rsidRPr="00492CBD">
              <w:rPr>
                <w:rFonts w:cs="Calibri"/>
                <w:sz w:val="18"/>
                <w:szCs w:val="18"/>
                <w:highlight w:val="yellow"/>
              </w:rPr>
              <w:t>The SGP will collaborate in grant making procedures and activities other allied government agencies as appropriate to identify gaps, priority issues and solutions for sustainable environmental management issues in the country. SGP will partner with such agencies in providing consultations, information and experiences and also explore support in upscaling, dissemination and application of best practices and lessons learned.</w:t>
            </w:r>
          </w:p>
        </w:tc>
      </w:tr>
      <w:tr w:rsidR="00492CBD" w:rsidRPr="00492CBD" w14:paraId="0562FB3A" w14:textId="77777777" w:rsidTr="00994223">
        <w:trPr>
          <w:trHeight w:val="477"/>
        </w:trPr>
        <w:tc>
          <w:tcPr>
            <w:tcW w:w="1710" w:type="dxa"/>
            <w:shd w:val="clear" w:color="auto" w:fill="auto"/>
          </w:tcPr>
          <w:p w14:paraId="34C9B73E" w14:textId="77777777" w:rsidR="00492CBD" w:rsidRPr="00492CBD" w:rsidRDefault="00492CBD" w:rsidP="00994223">
            <w:pPr>
              <w:pStyle w:val="TableText"/>
              <w:rPr>
                <w:rFonts w:ascii="Calibri" w:hAnsi="Calibri" w:cs="Calibri"/>
                <w:sz w:val="18"/>
                <w:szCs w:val="18"/>
                <w:highlight w:val="yellow"/>
                <w:lang w:val="en-US"/>
              </w:rPr>
            </w:pPr>
            <w:r w:rsidRPr="00492CBD">
              <w:rPr>
                <w:rFonts w:ascii="Calibri" w:hAnsi="Calibri" w:cs="Calibri"/>
                <w:sz w:val="18"/>
                <w:szCs w:val="18"/>
                <w:highlight w:val="yellow"/>
                <w:lang w:val="en-US"/>
              </w:rPr>
              <w:t>Academe</w:t>
            </w:r>
          </w:p>
        </w:tc>
        <w:tc>
          <w:tcPr>
            <w:tcW w:w="3983" w:type="dxa"/>
            <w:shd w:val="clear" w:color="auto" w:fill="auto"/>
          </w:tcPr>
          <w:p w14:paraId="3987830A" w14:textId="77777777" w:rsidR="00492CBD" w:rsidRPr="00492CBD" w:rsidRDefault="00492CBD" w:rsidP="00994223">
            <w:pPr>
              <w:pStyle w:val="DarkList-Accent51"/>
              <w:spacing w:after="60"/>
              <w:ind w:left="0"/>
              <w:contextualSpacing w:val="0"/>
              <w:rPr>
                <w:rStyle w:val="CommentReference"/>
                <w:rFonts w:cs="Calibri"/>
                <w:sz w:val="18"/>
                <w:szCs w:val="18"/>
                <w:highlight w:val="yellow"/>
              </w:rPr>
            </w:pPr>
            <w:r w:rsidRPr="00492CBD">
              <w:rPr>
                <w:rStyle w:val="CommentReference"/>
                <w:rFonts w:cs="Calibri"/>
                <w:sz w:val="18"/>
                <w:szCs w:val="18"/>
                <w:highlight w:val="yellow"/>
              </w:rPr>
              <w:t>In many SGP countries, academic institutions are the primary source for technical know-how, knowledge management and capacity building opportunities.</w:t>
            </w:r>
          </w:p>
        </w:tc>
        <w:tc>
          <w:tcPr>
            <w:tcW w:w="4050" w:type="dxa"/>
            <w:shd w:val="clear" w:color="auto" w:fill="auto"/>
            <w:hideMark/>
          </w:tcPr>
          <w:p w14:paraId="1EBAF558" w14:textId="77777777" w:rsidR="00492CBD" w:rsidRPr="00492CBD" w:rsidRDefault="00492CBD" w:rsidP="00994223">
            <w:pPr>
              <w:spacing w:after="0"/>
              <w:jc w:val="left"/>
              <w:rPr>
                <w:rFonts w:cs="Calibri"/>
                <w:sz w:val="18"/>
                <w:szCs w:val="18"/>
                <w:highlight w:val="yellow"/>
              </w:rPr>
            </w:pPr>
            <w:r w:rsidRPr="00492CBD">
              <w:rPr>
                <w:rFonts w:cs="Calibri"/>
                <w:sz w:val="18"/>
                <w:szCs w:val="18"/>
                <w:highlight w:val="yellow"/>
              </w:rPr>
              <w:t xml:space="preserve">SGP will collaborate as appropriate with the Academe to identify, design and deliver capacity building initiatives in environmentally friendly approaches and practices. Certain academic members may also participate as members of the Technical Advisory Group. </w:t>
            </w:r>
          </w:p>
        </w:tc>
      </w:tr>
      <w:tr w:rsidR="00492CBD" w:rsidRPr="00492CBD" w14:paraId="263A6DF2" w14:textId="77777777" w:rsidTr="00994223">
        <w:trPr>
          <w:trHeight w:val="800"/>
        </w:trPr>
        <w:tc>
          <w:tcPr>
            <w:tcW w:w="1710" w:type="dxa"/>
            <w:shd w:val="clear" w:color="auto" w:fill="auto"/>
          </w:tcPr>
          <w:p w14:paraId="414C93C5" w14:textId="77777777" w:rsidR="00492CBD" w:rsidRPr="00492CBD" w:rsidRDefault="00492CBD" w:rsidP="00994223">
            <w:pPr>
              <w:jc w:val="left"/>
              <w:rPr>
                <w:rFonts w:cs="Calibri"/>
                <w:sz w:val="18"/>
                <w:szCs w:val="18"/>
                <w:highlight w:val="yellow"/>
              </w:rPr>
            </w:pPr>
            <w:r w:rsidRPr="00492CBD">
              <w:rPr>
                <w:rFonts w:cs="Calibri"/>
                <w:sz w:val="18"/>
                <w:szCs w:val="18"/>
                <w:highlight w:val="yellow"/>
              </w:rPr>
              <w:t xml:space="preserve">Local communities and community- </w:t>
            </w:r>
            <w:r w:rsidRPr="00492CBD">
              <w:rPr>
                <w:rFonts w:cs="Calibri"/>
                <w:sz w:val="18"/>
                <w:szCs w:val="18"/>
                <w:highlight w:val="yellow"/>
              </w:rPr>
              <w:lastRenderedPageBreak/>
              <w:t>based organizations (CBOs)</w:t>
            </w:r>
          </w:p>
        </w:tc>
        <w:tc>
          <w:tcPr>
            <w:tcW w:w="3983" w:type="dxa"/>
            <w:shd w:val="clear" w:color="auto" w:fill="auto"/>
          </w:tcPr>
          <w:p w14:paraId="31CDD325" w14:textId="77777777" w:rsidR="00492CBD" w:rsidRPr="00492CBD" w:rsidRDefault="00492CBD" w:rsidP="00994223">
            <w:pPr>
              <w:spacing w:after="0"/>
              <w:jc w:val="left"/>
              <w:rPr>
                <w:rFonts w:cs="Calibri"/>
                <w:iCs/>
                <w:color w:val="000000"/>
                <w:sz w:val="18"/>
                <w:szCs w:val="18"/>
                <w:highlight w:val="yellow"/>
              </w:rPr>
            </w:pPr>
            <w:r w:rsidRPr="00492CBD">
              <w:rPr>
                <w:rFonts w:cs="Calibri"/>
                <w:iCs/>
                <w:color w:val="000000"/>
                <w:sz w:val="18"/>
                <w:szCs w:val="18"/>
                <w:highlight w:val="yellow"/>
              </w:rPr>
              <w:lastRenderedPageBreak/>
              <w:t xml:space="preserve">Local communities are </w:t>
            </w:r>
            <w:r w:rsidRPr="00492CBD">
              <w:rPr>
                <w:rFonts w:cs="Calibri"/>
                <w:sz w:val="18"/>
                <w:szCs w:val="18"/>
                <w:highlight w:val="yellow"/>
              </w:rPr>
              <w:t xml:space="preserve">custodians, primary users and managers of the environmental resources and </w:t>
            </w:r>
            <w:r w:rsidRPr="00492CBD">
              <w:rPr>
                <w:rFonts w:cs="Calibri"/>
                <w:sz w:val="18"/>
                <w:szCs w:val="18"/>
                <w:highlight w:val="yellow"/>
              </w:rPr>
              <w:lastRenderedPageBreak/>
              <w:t>key beneficiaries and target groups for all activities of the SGP.</w:t>
            </w:r>
            <w:r w:rsidRPr="00492CBD">
              <w:rPr>
                <w:rFonts w:cs="Calibri"/>
                <w:iCs/>
                <w:color w:val="000000"/>
                <w:sz w:val="18"/>
                <w:szCs w:val="18"/>
                <w:highlight w:val="yellow"/>
              </w:rPr>
              <w:t xml:space="preserve"> </w:t>
            </w:r>
          </w:p>
        </w:tc>
        <w:tc>
          <w:tcPr>
            <w:tcW w:w="4050" w:type="dxa"/>
            <w:shd w:val="clear" w:color="auto" w:fill="auto"/>
            <w:hideMark/>
          </w:tcPr>
          <w:p w14:paraId="4029FF78" w14:textId="77777777" w:rsidR="00492CBD" w:rsidRPr="00492CBD" w:rsidRDefault="00492CBD" w:rsidP="00994223">
            <w:pPr>
              <w:autoSpaceDE w:val="0"/>
              <w:autoSpaceDN w:val="0"/>
              <w:adjustRightInd w:val="0"/>
              <w:spacing w:after="0"/>
              <w:jc w:val="left"/>
              <w:rPr>
                <w:rFonts w:eastAsiaTheme="minorEastAsia" w:cs="Calibri"/>
                <w:sz w:val="18"/>
                <w:szCs w:val="18"/>
                <w:highlight w:val="yellow"/>
              </w:rPr>
            </w:pPr>
            <w:r w:rsidRPr="00492CBD">
              <w:rPr>
                <w:rFonts w:cs="Calibri"/>
                <w:sz w:val="18"/>
                <w:szCs w:val="18"/>
                <w:highlight w:val="yellow"/>
              </w:rPr>
              <w:lastRenderedPageBreak/>
              <w:t xml:space="preserve">Local communities, including CBOs, </w:t>
            </w:r>
            <w:r w:rsidRPr="00492CBD">
              <w:rPr>
                <w:rFonts w:cs="Calibri"/>
                <w:bCs/>
                <w:color w:val="000000"/>
                <w:sz w:val="18"/>
                <w:szCs w:val="18"/>
                <w:highlight w:val="yellow"/>
              </w:rPr>
              <w:t xml:space="preserve">will participate in the implementation of project activities through access to SGP grants and participation in the </w:t>
            </w:r>
            <w:r w:rsidRPr="00492CBD">
              <w:rPr>
                <w:rFonts w:cs="Calibri"/>
                <w:bCs/>
                <w:color w:val="000000"/>
                <w:sz w:val="18"/>
                <w:szCs w:val="18"/>
                <w:highlight w:val="yellow"/>
              </w:rPr>
              <w:lastRenderedPageBreak/>
              <w:t>decision making of the SGP. They are the direct beneficiaries of project investments</w:t>
            </w:r>
            <w:r w:rsidRPr="00492CBD">
              <w:rPr>
                <w:rFonts w:cs="Calibri"/>
                <w:sz w:val="18"/>
                <w:szCs w:val="18"/>
                <w:highlight w:val="yellow"/>
              </w:rPr>
              <w:t xml:space="preserve">. </w:t>
            </w:r>
          </w:p>
        </w:tc>
      </w:tr>
      <w:tr w:rsidR="00492CBD" w:rsidRPr="00492CBD" w14:paraId="69EF82A8" w14:textId="77777777" w:rsidTr="00994223">
        <w:tc>
          <w:tcPr>
            <w:tcW w:w="1710" w:type="dxa"/>
            <w:shd w:val="clear" w:color="auto" w:fill="auto"/>
          </w:tcPr>
          <w:p w14:paraId="2A989E1A" w14:textId="77777777" w:rsidR="00492CBD" w:rsidRPr="00492CBD" w:rsidRDefault="00492CBD" w:rsidP="00994223">
            <w:pPr>
              <w:autoSpaceDE w:val="0"/>
              <w:autoSpaceDN w:val="0"/>
              <w:adjustRightInd w:val="0"/>
              <w:spacing w:after="0"/>
              <w:jc w:val="left"/>
              <w:rPr>
                <w:rFonts w:eastAsiaTheme="minorEastAsia" w:cs="Calibri"/>
                <w:bCs/>
                <w:sz w:val="18"/>
                <w:szCs w:val="18"/>
                <w:highlight w:val="yellow"/>
              </w:rPr>
            </w:pPr>
            <w:r w:rsidRPr="00492CBD">
              <w:rPr>
                <w:rFonts w:eastAsiaTheme="minorEastAsia" w:cs="Calibri"/>
                <w:bCs/>
                <w:sz w:val="18"/>
                <w:szCs w:val="18"/>
                <w:highlight w:val="yellow"/>
              </w:rPr>
              <w:lastRenderedPageBreak/>
              <w:t xml:space="preserve">Indigenous Peoples </w:t>
            </w:r>
          </w:p>
        </w:tc>
        <w:tc>
          <w:tcPr>
            <w:tcW w:w="3983" w:type="dxa"/>
            <w:shd w:val="clear" w:color="auto" w:fill="auto"/>
            <w:hideMark/>
          </w:tcPr>
          <w:p w14:paraId="3BF62655" w14:textId="77777777" w:rsidR="00492CBD" w:rsidRPr="00492CBD" w:rsidRDefault="00492CBD" w:rsidP="00994223">
            <w:pPr>
              <w:autoSpaceDE w:val="0"/>
              <w:autoSpaceDN w:val="0"/>
              <w:adjustRightInd w:val="0"/>
              <w:spacing w:after="0"/>
              <w:jc w:val="left"/>
              <w:rPr>
                <w:rFonts w:eastAsiaTheme="minorEastAsia" w:cs="Calibri"/>
                <w:color w:val="000000"/>
                <w:sz w:val="18"/>
                <w:szCs w:val="18"/>
                <w:highlight w:val="yellow"/>
              </w:rPr>
            </w:pPr>
            <w:r w:rsidRPr="00492CBD">
              <w:rPr>
                <w:rFonts w:eastAsiaTheme="minorEastAsia" w:cs="Calibri"/>
                <w:color w:val="000000"/>
                <w:sz w:val="18"/>
                <w:szCs w:val="18"/>
                <w:highlight w:val="yellow"/>
              </w:rPr>
              <w:t>Indigenous groups and Indigenous Peoples have different history, traditions, and diverse material lives. Mainly they rely on natural resources, especially forests, for their livelihoods.</w:t>
            </w:r>
          </w:p>
        </w:tc>
        <w:tc>
          <w:tcPr>
            <w:tcW w:w="4050" w:type="dxa"/>
            <w:shd w:val="clear" w:color="auto" w:fill="auto"/>
            <w:hideMark/>
          </w:tcPr>
          <w:p w14:paraId="6D297161" w14:textId="77777777" w:rsidR="00492CBD" w:rsidRPr="00492CBD" w:rsidRDefault="00492CBD" w:rsidP="00994223">
            <w:pPr>
              <w:autoSpaceDE w:val="0"/>
              <w:autoSpaceDN w:val="0"/>
              <w:adjustRightInd w:val="0"/>
              <w:spacing w:after="0"/>
              <w:jc w:val="left"/>
              <w:rPr>
                <w:rFonts w:cs="Calibri"/>
                <w:sz w:val="18"/>
                <w:szCs w:val="18"/>
                <w:highlight w:val="yellow"/>
              </w:rPr>
            </w:pPr>
            <w:r w:rsidRPr="00492CBD">
              <w:rPr>
                <w:rFonts w:cs="Calibri"/>
                <w:sz w:val="18"/>
                <w:szCs w:val="18"/>
                <w:highlight w:val="yellow"/>
              </w:rPr>
              <w:t>Indigenous Peoples will directly participate in decision making processes related to specific interventions that relate to indigenous lands and resources. Moreover, SGP interventions will support capacity building, implementation of livelihood and in benefit sharing for indigenous peoples. Specific investments for Indigenous Groups will be guaranteed.</w:t>
            </w:r>
          </w:p>
        </w:tc>
      </w:tr>
      <w:tr w:rsidR="00492CBD" w:rsidRPr="00492CBD" w14:paraId="4E83CEBD" w14:textId="77777777" w:rsidTr="00994223">
        <w:trPr>
          <w:trHeight w:val="1340"/>
        </w:trPr>
        <w:tc>
          <w:tcPr>
            <w:tcW w:w="1710" w:type="dxa"/>
            <w:shd w:val="clear" w:color="auto" w:fill="auto"/>
            <w:hideMark/>
          </w:tcPr>
          <w:p w14:paraId="247460F1" w14:textId="77777777" w:rsidR="00492CBD" w:rsidRPr="00492CBD" w:rsidRDefault="00492CBD" w:rsidP="00994223">
            <w:pPr>
              <w:widowControl w:val="0"/>
              <w:autoSpaceDE w:val="0"/>
              <w:autoSpaceDN w:val="0"/>
              <w:adjustRightInd w:val="0"/>
              <w:spacing w:after="0"/>
              <w:jc w:val="left"/>
              <w:rPr>
                <w:rFonts w:cs="Calibri"/>
                <w:iCs/>
                <w:sz w:val="18"/>
                <w:szCs w:val="18"/>
                <w:highlight w:val="yellow"/>
              </w:rPr>
            </w:pPr>
            <w:r w:rsidRPr="00492CBD">
              <w:rPr>
                <w:rFonts w:cs="Calibri"/>
                <w:iCs/>
                <w:sz w:val="18"/>
                <w:szCs w:val="18"/>
                <w:highlight w:val="yellow"/>
              </w:rPr>
              <w:t>Mass media organizations, and other media organizations</w:t>
            </w:r>
          </w:p>
        </w:tc>
        <w:tc>
          <w:tcPr>
            <w:tcW w:w="3983" w:type="dxa"/>
            <w:shd w:val="clear" w:color="auto" w:fill="auto"/>
          </w:tcPr>
          <w:p w14:paraId="1FB7C556" w14:textId="77777777" w:rsidR="00492CBD" w:rsidRPr="00492CBD" w:rsidRDefault="00492CBD" w:rsidP="00994223">
            <w:pPr>
              <w:widowControl w:val="0"/>
              <w:autoSpaceDE w:val="0"/>
              <w:autoSpaceDN w:val="0"/>
              <w:adjustRightInd w:val="0"/>
              <w:spacing w:after="0"/>
              <w:jc w:val="left"/>
              <w:rPr>
                <w:rFonts w:cs="Calibri"/>
                <w:sz w:val="18"/>
                <w:szCs w:val="18"/>
                <w:highlight w:val="yellow"/>
              </w:rPr>
            </w:pPr>
            <w:r w:rsidRPr="00492CBD">
              <w:rPr>
                <w:rFonts w:cs="Calibri"/>
                <w:sz w:val="18"/>
                <w:szCs w:val="18"/>
                <w:highlight w:val="yellow"/>
              </w:rPr>
              <w:t xml:space="preserve">Mass media has the responsibility for the dissemination of information and awareness on state policies, strategies and plans to the general public at the national and regional level through mainstream channels of television, radio and print. </w:t>
            </w:r>
          </w:p>
        </w:tc>
        <w:tc>
          <w:tcPr>
            <w:tcW w:w="4050" w:type="dxa"/>
            <w:shd w:val="clear" w:color="auto" w:fill="auto"/>
          </w:tcPr>
          <w:p w14:paraId="681A282A" w14:textId="77777777" w:rsidR="00492CBD" w:rsidRPr="00492CBD" w:rsidRDefault="00492CBD" w:rsidP="00994223">
            <w:pPr>
              <w:spacing w:after="0"/>
              <w:jc w:val="left"/>
              <w:rPr>
                <w:rFonts w:eastAsia="Times New Roman" w:cs="Calibri"/>
                <w:color w:val="000000"/>
                <w:sz w:val="18"/>
                <w:szCs w:val="18"/>
                <w:highlight w:val="yellow"/>
              </w:rPr>
            </w:pPr>
            <w:r w:rsidRPr="00492CBD">
              <w:rPr>
                <w:rFonts w:eastAsia="Times New Roman" w:cs="Calibri"/>
                <w:color w:val="000000"/>
                <w:sz w:val="18"/>
                <w:szCs w:val="18"/>
                <w:highlight w:val="yellow"/>
              </w:rPr>
              <w:t>Partnerships with key media organizations will support dissemination of information at global, regional and national levels, including on SGP interventions, grant making announcements (</w:t>
            </w:r>
            <w:proofErr w:type="spellStart"/>
            <w:r w:rsidRPr="00492CBD">
              <w:rPr>
                <w:rFonts w:eastAsia="Times New Roman" w:cs="Calibri"/>
                <w:color w:val="000000"/>
                <w:sz w:val="18"/>
                <w:szCs w:val="18"/>
                <w:highlight w:val="yellow"/>
              </w:rPr>
              <w:t>CfP</w:t>
            </w:r>
            <w:proofErr w:type="spellEnd"/>
            <w:r w:rsidRPr="00492CBD">
              <w:rPr>
                <w:rFonts w:eastAsia="Times New Roman" w:cs="Calibri"/>
                <w:color w:val="000000"/>
                <w:sz w:val="18"/>
                <w:szCs w:val="18"/>
                <w:highlight w:val="yellow"/>
              </w:rPr>
              <w:t>), training and capacity building events as well as results and best practices.</w:t>
            </w:r>
          </w:p>
        </w:tc>
      </w:tr>
      <w:tr w:rsidR="00492CBD" w:rsidRPr="00492CBD" w14:paraId="5C336BC9" w14:textId="77777777" w:rsidTr="00994223">
        <w:tc>
          <w:tcPr>
            <w:tcW w:w="1710" w:type="dxa"/>
            <w:shd w:val="clear" w:color="auto" w:fill="auto"/>
          </w:tcPr>
          <w:p w14:paraId="319F0FB0" w14:textId="77777777" w:rsidR="00492CBD" w:rsidRPr="00492CBD" w:rsidRDefault="00492CBD" w:rsidP="00994223">
            <w:pPr>
              <w:jc w:val="left"/>
              <w:rPr>
                <w:rFonts w:cs="Calibri"/>
                <w:sz w:val="18"/>
                <w:szCs w:val="18"/>
                <w:highlight w:val="yellow"/>
              </w:rPr>
            </w:pPr>
            <w:r w:rsidRPr="00492CBD">
              <w:rPr>
                <w:rFonts w:cs="Calibri"/>
                <w:sz w:val="18"/>
                <w:szCs w:val="18"/>
                <w:highlight w:val="yellow"/>
              </w:rPr>
              <w:t>Development Partners</w:t>
            </w:r>
          </w:p>
        </w:tc>
        <w:tc>
          <w:tcPr>
            <w:tcW w:w="3983" w:type="dxa"/>
            <w:shd w:val="clear" w:color="auto" w:fill="auto"/>
            <w:hideMark/>
          </w:tcPr>
          <w:p w14:paraId="3E29A369" w14:textId="77777777" w:rsidR="00492CBD" w:rsidRPr="00492CBD" w:rsidRDefault="00492CBD" w:rsidP="00994223">
            <w:pPr>
              <w:autoSpaceDE w:val="0"/>
              <w:autoSpaceDN w:val="0"/>
              <w:adjustRightInd w:val="0"/>
              <w:jc w:val="left"/>
              <w:rPr>
                <w:rFonts w:cs="Calibri"/>
                <w:sz w:val="18"/>
                <w:szCs w:val="18"/>
                <w:highlight w:val="yellow"/>
              </w:rPr>
            </w:pPr>
            <w:r w:rsidRPr="00492CBD">
              <w:rPr>
                <w:rFonts w:cs="Calibri"/>
                <w:sz w:val="18"/>
                <w:szCs w:val="18"/>
                <w:highlight w:val="yellow"/>
              </w:rPr>
              <w:t xml:space="preserve">A number of development partners including bilateral and multilateral development agencies are usually present in specific SGP countries. </w:t>
            </w:r>
          </w:p>
        </w:tc>
        <w:tc>
          <w:tcPr>
            <w:tcW w:w="4050" w:type="dxa"/>
            <w:shd w:val="clear" w:color="auto" w:fill="auto"/>
            <w:hideMark/>
          </w:tcPr>
          <w:p w14:paraId="5E6ED021" w14:textId="77777777" w:rsidR="00492CBD" w:rsidRPr="00492CBD" w:rsidRDefault="00492CBD" w:rsidP="00994223">
            <w:pPr>
              <w:spacing w:after="0"/>
              <w:jc w:val="left"/>
              <w:rPr>
                <w:rFonts w:cs="Calibri"/>
                <w:sz w:val="18"/>
                <w:szCs w:val="18"/>
                <w:highlight w:val="yellow"/>
              </w:rPr>
            </w:pPr>
            <w:r w:rsidRPr="00492CBD">
              <w:rPr>
                <w:rFonts w:cs="Calibri"/>
                <w:sz w:val="18"/>
                <w:szCs w:val="18"/>
                <w:highlight w:val="yellow"/>
              </w:rPr>
              <w:t>The SGP will engage relevant development partners as partners to facilitate coordination and collaboration while, as appropriate, exploring opportunities for cost-sharing and co-finance opportunities.</w:t>
            </w:r>
          </w:p>
        </w:tc>
      </w:tr>
      <w:tr w:rsidR="00492CBD" w:rsidRPr="003C6B08" w14:paraId="5887C45F" w14:textId="77777777" w:rsidTr="00994223">
        <w:tc>
          <w:tcPr>
            <w:tcW w:w="1710" w:type="dxa"/>
            <w:shd w:val="clear" w:color="auto" w:fill="auto"/>
          </w:tcPr>
          <w:p w14:paraId="3BBAEA24" w14:textId="77777777" w:rsidR="00492CBD" w:rsidRPr="00492CBD" w:rsidRDefault="00492CBD" w:rsidP="00994223">
            <w:pPr>
              <w:jc w:val="left"/>
              <w:rPr>
                <w:rFonts w:cs="Calibri"/>
                <w:sz w:val="18"/>
                <w:szCs w:val="18"/>
                <w:highlight w:val="yellow"/>
              </w:rPr>
            </w:pPr>
            <w:r w:rsidRPr="00492CBD">
              <w:rPr>
                <w:rFonts w:cs="Calibri"/>
                <w:sz w:val="18"/>
                <w:szCs w:val="18"/>
                <w:highlight w:val="yellow"/>
              </w:rPr>
              <w:t>Private Sector</w:t>
            </w:r>
          </w:p>
        </w:tc>
        <w:tc>
          <w:tcPr>
            <w:tcW w:w="3983" w:type="dxa"/>
            <w:shd w:val="clear" w:color="auto" w:fill="auto"/>
            <w:hideMark/>
          </w:tcPr>
          <w:p w14:paraId="0CB5450B" w14:textId="1B216CA2" w:rsidR="00492CBD" w:rsidRPr="00492CBD" w:rsidRDefault="00492CBD" w:rsidP="00994223">
            <w:pPr>
              <w:autoSpaceDE w:val="0"/>
              <w:autoSpaceDN w:val="0"/>
              <w:adjustRightInd w:val="0"/>
              <w:jc w:val="left"/>
              <w:rPr>
                <w:rFonts w:cs="Calibri"/>
                <w:sz w:val="18"/>
                <w:szCs w:val="18"/>
                <w:highlight w:val="yellow"/>
              </w:rPr>
            </w:pPr>
            <w:r w:rsidRPr="00492CBD">
              <w:rPr>
                <w:rFonts w:cs="Calibri"/>
                <w:sz w:val="18"/>
                <w:szCs w:val="18"/>
                <w:highlight w:val="yellow"/>
              </w:rPr>
              <w:t xml:space="preserve">The </w:t>
            </w:r>
            <w:r w:rsidR="001D43B9">
              <w:rPr>
                <w:rFonts w:cs="Calibri"/>
                <w:sz w:val="18"/>
                <w:szCs w:val="18"/>
                <w:highlight w:val="yellow"/>
              </w:rPr>
              <w:t>SGP</w:t>
            </w:r>
            <w:r w:rsidRPr="00492CBD">
              <w:rPr>
                <w:rFonts w:cs="Calibri"/>
                <w:sz w:val="18"/>
                <w:szCs w:val="18"/>
                <w:highlight w:val="yellow"/>
              </w:rPr>
              <w:t xml:space="preserve"> will engage private sector as much as possible. The </w:t>
            </w:r>
            <w:r w:rsidR="001D43B9">
              <w:rPr>
                <w:rFonts w:cs="Calibri"/>
                <w:sz w:val="18"/>
                <w:szCs w:val="18"/>
                <w:highlight w:val="yellow"/>
              </w:rPr>
              <w:t>private sector</w:t>
            </w:r>
            <w:r w:rsidRPr="00492CBD">
              <w:rPr>
                <w:rFonts w:cs="Calibri"/>
                <w:sz w:val="18"/>
                <w:szCs w:val="18"/>
                <w:highlight w:val="yellow"/>
              </w:rPr>
              <w:t xml:space="preserve"> will involve in the development and implementation of </w:t>
            </w:r>
            <w:r w:rsidR="001D43B9">
              <w:rPr>
                <w:rFonts w:cs="Calibri"/>
                <w:sz w:val="18"/>
                <w:szCs w:val="18"/>
                <w:highlight w:val="yellow"/>
              </w:rPr>
              <w:t>sustainable natural resource-based enterprises or other initiatives</w:t>
            </w:r>
            <w:r w:rsidRPr="00492CBD">
              <w:rPr>
                <w:rFonts w:cs="Calibri"/>
                <w:sz w:val="18"/>
                <w:szCs w:val="18"/>
                <w:highlight w:val="yellow"/>
              </w:rPr>
              <w:t xml:space="preserve">. </w:t>
            </w:r>
          </w:p>
        </w:tc>
        <w:tc>
          <w:tcPr>
            <w:tcW w:w="4050" w:type="dxa"/>
            <w:shd w:val="clear" w:color="auto" w:fill="auto"/>
            <w:hideMark/>
          </w:tcPr>
          <w:p w14:paraId="212661EF" w14:textId="3796D46F" w:rsidR="00492CBD" w:rsidRPr="003C6B08" w:rsidRDefault="00492CBD" w:rsidP="00994223">
            <w:pPr>
              <w:tabs>
                <w:tab w:val="center" w:pos="4320"/>
                <w:tab w:val="right" w:pos="8640"/>
              </w:tabs>
              <w:spacing w:after="0"/>
              <w:jc w:val="left"/>
              <w:rPr>
                <w:rFonts w:eastAsia="Times New Roman" w:cs="Calibri"/>
                <w:sz w:val="18"/>
                <w:szCs w:val="18"/>
              </w:rPr>
            </w:pPr>
            <w:r w:rsidRPr="001D43B9">
              <w:rPr>
                <w:rFonts w:eastAsia="Times New Roman" w:cs="Calibri"/>
                <w:sz w:val="18"/>
                <w:szCs w:val="18"/>
                <w:highlight w:val="yellow"/>
              </w:rPr>
              <w:t xml:space="preserve">The </w:t>
            </w:r>
            <w:r w:rsidR="001D43B9" w:rsidRPr="001D43B9">
              <w:rPr>
                <w:rFonts w:eastAsia="Times New Roman" w:cs="Calibri"/>
                <w:sz w:val="18"/>
                <w:szCs w:val="18"/>
                <w:highlight w:val="yellow"/>
              </w:rPr>
              <w:t xml:space="preserve">SGP will develop a </w:t>
            </w:r>
            <w:r w:rsidRPr="001D43B9">
              <w:rPr>
                <w:rFonts w:eastAsia="Times New Roman" w:cs="Calibri"/>
                <w:sz w:val="18"/>
                <w:szCs w:val="18"/>
                <w:highlight w:val="yellow"/>
              </w:rPr>
              <w:t>private sector</w:t>
            </w:r>
            <w:r w:rsidR="001D43B9" w:rsidRPr="001D43B9">
              <w:rPr>
                <w:rFonts w:eastAsia="Times New Roman" w:cs="Calibri"/>
                <w:sz w:val="18"/>
                <w:szCs w:val="18"/>
                <w:highlight w:val="yellow"/>
              </w:rPr>
              <w:t xml:space="preserve"> engagement strategy</w:t>
            </w:r>
            <w:r w:rsidR="00551494">
              <w:rPr>
                <w:rFonts w:eastAsia="Times New Roman" w:cs="Calibri"/>
                <w:sz w:val="18"/>
                <w:szCs w:val="18"/>
                <w:highlight w:val="yellow"/>
              </w:rPr>
              <w:t xml:space="preserve"> under GEF-7</w:t>
            </w:r>
            <w:r w:rsidR="001D43B9" w:rsidRPr="001D43B9">
              <w:rPr>
                <w:rFonts w:eastAsia="Times New Roman" w:cs="Calibri"/>
                <w:sz w:val="18"/>
                <w:szCs w:val="18"/>
                <w:highlight w:val="yellow"/>
              </w:rPr>
              <w:t xml:space="preserve">. Among others, private sector collaboration will be explored in community-based business or partnership opportunities e.g. in the </w:t>
            </w:r>
            <w:r w:rsidRPr="001D43B9">
              <w:rPr>
                <w:rFonts w:eastAsia="Times New Roman" w:cs="Calibri"/>
                <w:sz w:val="18"/>
                <w:szCs w:val="18"/>
                <w:highlight w:val="yellow"/>
              </w:rPr>
              <w:t xml:space="preserve">implementation of and support to responsible tourism initiatives, </w:t>
            </w:r>
            <w:r w:rsidR="001D43B9" w:rsidRPr="001D43B9">
              <w:rPr>
                <w:rFonts w:eastAsia="Times New Roman" w:cs="Calibri"/>
                <w:sz w:val="18"/>
                <w:szCs w:val="18"/>
                <w:highlight w:val="yellow"/>
              </w:rPr>
              <w:t>community-based waste management, agri-food processing and post-harvest value addition, linkage to markets etc.</w:t>
            </w:r>
          </w:p>
        </w:tc>
      </w:tr>
    </w:tbl>
    <w:p w14:paraId="6B855357" w14:textId="77777777" w:rsidR="00492CBD" w:rsidRPr="003C6B08" w:rsidRDefault="00492CBD" w:rsidP="00492CBD">
      <w:pPr>
        <w:pStyle w:val="Footer"/>
        <w:spacing w:after="0"/>
        <w:jc w:val="left"/>
        <w:rPr>
          <w:rFonts w:cs="Calibri"/>
          <w:sz w:val="22"/>
          <w:szCs w:val="22"/>
        </w:rPr>
      </w:pPr>
    </w:p>
    <w:p w14:paraId="74DB20D8" w14:textId="77777777" w:rsidR="00492CBD" w:rsidRPr="00492CBD" w:rsidRDefault="00492CBD" w:rsidP="00492CBD">
      <w:pPr>
        <w:spacing w:after="0"/>
        <w:rPr>
          <w:rFonts w:cs="Calibri"/>
          <w:b/>
          <w:bCs/>
          <w:color w:val="000000"/>
          <w:sz w:val="21"/>
          <w:szCs w:val="21"/>
          <w:highlight w:val="yellow"/>
        </w:rPr>
      </w:pPr>
      <w:r w:rsidRPr="00492CBD">
        <w:rPr>
          <w:rFonts w:cs="Calibri"/>
          <w:b/>
          <w:bCs/>
          <w:color w:val="000000"/>
          <w:sz w:val="21"/>
          <w:szCs w:val="21"/>
          <w:highlight w:val="yellow"/>
        </w:rPr>
        <w:t>Initiatives to ensure stakeholder engagement</w:t>
      </w:r>
    </w:p>
    <w:p w14:paraId="15880292" w14:textId="77777777" w:rsidR="00492CBD" w:rsidRPr="00492CBD" w:rsidRDefault="00492CBD" w:rsidP="00492CBD">
      <w:pPr>
        <w:spacing w:after="0"/>
        <w:rPr>
          <w:rFonts w:cs="Calibri"/>
          <w:color w:val="000000"/>
          <w:szCs w:val="20"/>
          <w:highlight w:val="yellow"/>
        </w:rPr>
      </w:pPr>
    </w:p>
    <w:p w14:paraId="1DD75782" w14:textId="7B594885" w:rsidR="00492CBD" w:rsidRPr="00492CBD" w:rsidRDefault="00492CBD" w:rsidP="001079ED">
      <w:pPr>
        <w:numPr>
          <w:ilvl w:val="0"/>
          <w:numId w:val="7"/>
        </w:numPr>
        <w:spacing w:after="0"/>
        <w:ind w:left="0" w:firstLine="0"/>
        <w:rPr>
          <w:rFonts w:cs="Calibri"/>
          <w:color w:val="000000"/>
          <w:szCs w:val="20"/>
          <w:highlight w:val="yellow"/>
        </w:rPr>
      </w:pPr>
      <w:r w:rsidRPr="00492CBD">
        <w:rPr>
          <w:sz w:val="21"/>
          <w:szCs w:val="21"/>
          <w:highlight w:val="yellow"/>
        </w:rPr>
        <w:t>The following initiatives at the global and country level will ensure stakeholder engagement in the project. At the global level, multi-stakeholder inception workshop</w:t>
      </w:r>
      <w:r w:rsidR="00551494">
        <w:rPr>
          <w:sz w:val="21"/>
          <w:szCs w:val="21"/>
          <w:highlight w:val="yellow"/>
        </w:rPr>
        <w:t>s</w:t>
      </w:r>
      <w:r w:rsidRPr="00492CBD">
        <w:rPr>
          <w:sz w:val="21"/>
          <w:szCs w:val="21"/>
          <w:highlight w:val="yellow"/>
        </w:rPr>
        <w:t xml:space="preserve"> will be organized with the purpose to create awareness amongst global stakeholders of the project including the various teams </w:t>
      </w:r>
      <w:r w:rsidR="00551494">
        <w:rPr>
          <w:sz w:val="21"/>
          <w:szCs w:val="21"/>
          <w:highlight w:val="yellow"/>
        </w:rPr>
        <w:t>among partners,</w:t>
      </w:r>
      <w:r w:rsidRPr="00492CBD">
        <w:rPr>
          <w:sz w:val="21"/>
          <w:szCs w:val="21"/>
          <w:highlight w:val="yellow"/>
        </w:rPr>
        <w:t xml:space="preserve"> UNDP and UNOPS. At the country level, a communication initiative will facilitate awareness, review and informing of policy, stakeholder participation and documentation of best practices related to the SGP in the country.  The new phase of the SGP will effectively be launched with the Call for Proposals (</w:t>
      </w:r>
      <w:proofErr w:type="spellStart"/>
      <w:r w:rsidRPr="00492CBD">
        <w:rPr>
          <w:sz w:val="21"/>
          <w:szCs w:val="21"/>
          <w:highlight w:val="yellow"/>
        </w:rPr>
        <w:t>CfP</w:t>
      </w:r>
      <w:proofErr w:type="spellEnd"/>
      <w:r w:rsidRPr="00492CBD">
        <w:rPr>
          <w:sz w:val="21"/>
          <w:szCs w:val="21"/>
          <w:highlight w:val="yellow"/>
        </w:rPr>
        <w:t>), a process by which SGP publicizes the opportunity for SGP grants through various means including through mass media. The meetings of the NSC are important opportunities for engagement of the main stakeholders with agenda items that discuss achievements, challenges faced, corrective steps that should be taken etc. At such meetings, progress on planned grant making activities are also shared</w:t>
      </w:r>
      <w:r w:rsidRPr="00492CBD">
        <w:rPr>
          <w:rFonts w:cs="Calibri"/>
          <w:color w:val="000000"/>
          <w:szCs w:val="20"/>
          <w:highlight w:val="yellow"/>
        </w:rPr>
        <w:t xml:space="preserve">. </w:t>
      </w:r>
    </w:p>
    <w:p w14:paraId="6944E01B" w14:textId="77777777" w:rsidR="00492CBD" w:rsidRPr="00492CBD" w:rsidRDefault="00492CBD" w:rsidP="00492CBD">
      <w:pPr>
        <w:spacing w:after="0"/>
        <w:rPr>
          <w:rFonts w:cs="Calibri"/>
          <w:color w:val="000000"/>
          <w:szCs w:val="20"/>
          <w:highlight w:val="yellow"/>
        </w:rPr>
      </w:pPr>
    </w:p>
    <w:p w14:paraId="497C141D" w14:textId="0967D18E" w:rsidR="00492CBD" w:rsidRPr="00492CBD" w:rsidRDefault="00492CBD" w:rsidP="001079ED">
      <w:pPr>
        <w:numPr>
          <w:ilvl w:val="0"/>
          <w:numId w:val="7"/>
        </w:numPr>
        <w:spacing w:after="0"/>
        <w:ind w:left="0" w:firstLine="0"/>
        <w:rPr>
          <w:sz w:val="21"/>
          <w:szCs w:val="21"/>
          <w:highlight w:val="yellow"/>
        </w:rPr>
      </w:pPr>
      <w:r w:rsidRPr="00492CBD">
        <w:rPr>
          <w:sz w:val="21"/>
          <w:szCs w:val="21"/>
          <w:highlight w:val="yellow"/>
        </w:rPr>
        <w:t>As for engagement of local communities, this is SGP’s forte. SGP will employ a highly participatory approach to facilitate the involvement and participation of local communities, either as groups through their CBOs or represented by CSOs/NGOs that represent their interests</w:t>
      </w:r>
      <w:r w:rsidR="00551494">
        <w:rPr>
          <w:sz w:val="21"/>
          <w:szCs w:val="21"/>
          <w:highlight w:val="yellow"/>
        </w:rPr>
        <w:t xml:space="preserve"> particularly through the consultative country </w:t>
      </w:r>
      <w:proofErr w:type="spellStart"/>
      <w:r w:rsidR="00551494">
        <w:rPr>
          <w:sz w:val="21"/>
          <w:szCs w:val="21"/>
          <w:highlight w:val="yellow"/>
        </w:rPr>
        <w:t>programme</w:t>
      </w:r>
      <w:proofErr w:type="spellEnd"/>
      <w:r w:rsidR="00551494">
        <w:rPr>
          <w:sz w:val="21"/>
          <w:szCs w:val="21"/>
          <w:highlight w:val="yellow"/>
        </w:rPr>
        <w:t xml:space="preserve"> strategy development, capacity development workshops, outreach and communication activities</w:t>
      </w:r>
      <w:r w:rsidRPr="00492CBD">
        <w:rPr>
          <w:sz w:val="21"/>
          <w:szCs w:val="21"/>
          <w:highlight w:val="yellow"/>
        </w:rPr>
        <w:t>. SGP will ensure the inclusion of both men and women in the planning and implementation of the grant activities. SGP will also continue to employ the proven capacity building approaches to ensure greater participation while also continue to adopt innovative and accessible forms of project grant templates (e.g. grant proposals through recorded form) to maximize participation.</w:t>
      </w:r>
    </w:p>
    <w:p w14:paraId="4B08AB58" w14:textId="77777777" w:rsidR="008B6A15" w:rsidRPr="00B26FA8" w:rsidRDefault="008B6A15" w:rsidP="000144FA">
      <w:pPr>
        <w:spacing w:after="0"/>
        <w:rPr>
          <w:rFonts w:cs="Segoe UI"/>
          <w:color w:val="000000"/>
          <w:sz w:val="21"/>
          <w:szCs w:val="21"/>
        </w:rPr>
      </w:pPr>
    </w:p>
    <w:p w14:paraId="3CAC4B70" w14:textId="365DB3C2" w:rsidR="00E349BA" w:rsidRPr="00146C30" w:rsidRDefault="00EB69AE" w:rsidP="001079ED">
      <w:pPr>
        <w:numPr>
          <w:ilvl w:val="0"/>
          <w:numId w:val="23"/>
        </w:numPr>
        <w:spacing w:after="0"/>
        <w:rPr>
          <w:sz w:val="21"/>
          <w:szCs w:val="21"/>
        </w:rPr>
      </w:pPr>
      <w:r w:rsidRPr="00146C30">
        <w:rPr>
          <w:b/>
          <w:i/>
          <w:iCs/>
          <w:sz w:val="21"/>
          <w:szCs w:val="21"/>
        </w:rPr>
        <w:t>Gender equality and Women’s Empowerment</w:t>
      </w:r>
      <w:r w:rsidRPr="00146C30">
        <w:rPr>
          <w:sz w:val="21"/>
          <w:szCs w:val="21"/>
        </w:rPr>
        <w:t xml:space="preserve"> </w:t>
      </w:r>
    </w:p>
    <w:p w14:paraId="546EEFC6" w14:textId="77777777" w:rsidR="00146C30" w:rsidRDefault="00146C30" w:rsidP="00146C30">
      <w:pPr>
        <w:spacing w:after="0"/>
        <w:rPr>
          <w:sz w:val="21"/>
          <w:szCs w:val="21"/>
        </w:rPr>
      </w:pPr>
      <w:bookmarkStart w:id="22" w:name="_Hlk22307162"/>
    </w:p>
    <w:p w14:paraId="171AB590" w14:textId="74E6C70B" w:rsidR="008B6A15" w:rsidRPr="00B26FA8" w:rsidRDefault="008B6A15" w:rsidP="001079ED">
      <w:pPr>
        <w:numPr>
          <w:ilvl w:val="0"/>
          <w:numId w:val="7"/>
        </w:numPr>
        <w:spacing w:after="0"/>
        <w:ind w:left="0" w:firstLine="0"/>
        <w:rPr>
          <w:sz w:val="21"/>
          <w:szCs w:val="21"/>
        </w:rPr>
      </w:pPr>
      <w:r w:rsidRPr="00B26FA8">
        <w:rPr>
          <w:sz w:val="21"/>
          <w:szCs w:val="21"/>
        </w:rPr>
        <w:t>An internal review carried out as part of the AMR reporting to assess gender equality and women’s empowerment in its portfolio during the GEF-6 period which showed that 82% of total SGP projects completed were reported to be gender responsive, while at least 30% of completed projects were led by women. These efforts have been recognized. For instance the  UNDP publication “</w:t>
      </w:r>
      <w:hyperlink r:id="rId16" w:history="1">
        <w:r w:rsidRPr="00B26FA8">
          <w:rPr>
            <w:sz w:val="21"/>
            <w:szCs w:val="21"/>
          </w:rPr>
          <w:t>Evaluation of UNDP’s Contribution to Gender Equality and Women’s Empowerment, 2015</w:t>
        </w:r>
      </w:hyperlink>
      <w:r w:rsidR="006D467A" w:rsidRPr="00B26FA8">
        <w:rPr>
          <w:sz w:val="21"/>
          <w:szCs w:val="21"/>
        </w:rPr>
        <w:t>”</w:t>
      </w:r>
      <w:r w:rsidRPr="00B26FA8">
        <w:rPr>
          <w:sz w:val="21"/>
          <w:szCs w:val="21"/>
          <w:vertAlign w:val="superscript"/>
        </w:rPr>
        <w:footnoteReference w:id="8"/>
      </w:r>
      <w:r w:rsidRPr="00B26FA8">
        <w:rPr>
          <w:sz w:val="21"/>
          <w:szCs w:val="21"/>
        </w:rPr>
        <w:t xml:space="preserve"> report that (</w:t>
      </w:r>
      <w:proofErr w:type="spellStart"/>
      <w:r w:rsidRPr="00B26FA8">
        <w:rPr>
          <w:sz w:val="21"/>
          <w:szCs w:val="21"/>
        </w:rPr>
        <w:t>i</w:t>
      </w:r>
      <w:proofErr w:type="spellEnd"/>
      <w:r w:rsidRPr="00B26FA8">
        <w:rPr>
          <w:sz w:val="21"/>
          <w:szCs w:val="21"/>
        </w:rPr>
        <w:t xml:space="preserve">) the majority of the CPSs mention practical steps to promote gender in SGP projects; (ii) the majority of stakeholders of SGP at the national level (60%) find that the SGP grant selection process includes consideration of gender equality to a great extent and 47% find that grants have effectively contributed to gender equality and women’s empowerment; (iii) NCs and NSCs are perceived to have some level of gender expertise; and (iv) actual results on the ground are evident and half of the projects were found to have benefitted women and men equally, or to have disproportionately benefited women.  Many other projects benefited women, although not to the same extent as men. </w:t>
      </w:r>
    </w:p>
    <w:p w14:paraId="713A179E" w14:textId="77777777" w:rsidR="004E56F2" w:rsidRPr="00B26FA8" w:rsidRDefault="004E56F2" w:rsidP="000144FA">
      <w:pPr>
        <w:spacing w:after="0"/>
        <w:rPr>
          <w:sz w:val="21"/>
          <w:szCs w:val="21"/>
        </w:rPr>
      </w:pPr>
    </w:p>
    <w:p w14:paraId="76B41419" w14:textId="7D8BDD01" w:rsidR="008B6A15" w:rsidRPr="00B26FA8" w:rsidRDefault="005F25DF" w:rsidP="001079ED">
      <w:pPr>
        <w:numPr>
          <w:ilvl w:val="0"/>
          <w:numId w:val="7"/>
        </w:numPr>
        <w:spacing w:after="0"/>
        <w:ind w:left="0" w:firstLine="0"/>
        <w:rPr>
          <w:sz w:val="21"/>
          <w:szCs w:val="21"/>
        </w:rPr>
      </w:pPr>
      <w:r w:rsidRPr="00B26FA8">
        <w:rPr>
          <w:sz w:val="21"/>
          <w:szCs w:val="21"/>
        </w:rPr>
        <w:t>T</w:t>
      </w:r>
      <w:r w:rsidR="008B6A15" w:rsidRPr="00B26FA8">
        <w:rPr>
          <w:sz w:val="21"/>
          <w:szCs w:val="21"/>
        </w:rPr>
        <w:t>he SGP will build on these strong results to deliver concrete gender outcomes by reviewing and enhancing its gender strategy and guideline for program and project operation. This could include reviewing strategy to enhance gender equality in SGP governance (e.g. National Steering Committee and Country Program team composition), and grant selection and management. The SGP will also fully roll out the GEF Gender Implementation Strategy in the grant-making process, the four action areas. At the portfolio level, the SGP will measure and report on the GEF gender tags such as: (a) contributing to closing gender gaps in access to and control over resources; (b) improving the participation and decision-making of women in natural resource governance; and (c) targeting socio-economic benefits and services for women. The current project has established targets for these gender tags (please see table B).</w:t>
      </w:r>
    </w:p>
    <w:p w14:paraId="75740B86" w14:textId="77777777" w:rsidR="008B6A15" w:rsidRPr="00B26FA8" w:rsidRDefault="008B6A15" w:rsidP="000144FA">
      <w:pPr>
        <w:spacing w:after="0"/>
        <w:rPr>
          <w:sz w:val="21"/>
          <w:szCs w:val="21"/>
        </w:rPr>
      </w:pPr>
    </w:p>
    <w:p w14:paraId="7FEB0B09" w14:textId="64413D69" w:rsidR="008B6A15" w:rsidRPr="00B26FA8" w:rsidRDefault="008B6A15" w:rsidP="001079ED">
      <w:pPr>
        <w:numPr>
          <w:ilvl w:val="0"/>
          <w:numId w:val="7"/>
        </w:numPr>
        <w:spacing w:after="0"/>
        <w:ind w:left="0" w:firstLine="0"/>
        <w:rPr>
          <w:sz w:val="21"/>
          <w:szCs w:val="21"/>
        </w:rPr>
      </w:pPr>
      <w:r w:rsidRPr="00B26FA8">
        <w:rPr>
          <w:sz w:val="21"/>
          <w:szCs w:val="21"/>
        </w:rPr>
        <w:t xml:space="preserve">Furthermore, the SGP has been an active member of the GEF Gender Partnership, contributing to the review of gender indicators and the gender policy. The GEF Gender Partnership launched the first online course on gender and environment during the 5th GEF assembly in June 2018. </w:t>
      </w:r>
      <w:r w:rsidR="005F25DF" w:rsidRPr="00B26FA8">
        <w:rPr>
          <w:sz w:val="21"/>
          <w:szCs w:val="21"/>
        </w:rPr>
        <w:t>During the project</w:t>
      </w:r>
      <w:r w:rsidRPr="00B26FA8">
        <w:rPr>
          <w:sz w:val="21"/>
          <w:szCs w:val="21"/>
        </w:rPr>
        <w:t xml:space="preserve">, the SGP will expand the online course to offer modules in French and Spanish. </w:t>
      </w:r>
      <w:r w:rsidR="004E56F2" w:rsidRPr="00B26FA8">
        <w:rPr>
          <w:sz w:val="21"/>
          <w:szCs w:val="21"/>
        </w:rPr>
        <w:t>This was also recognized by the GEF IEO (OPS Sub-study) on “Evaluation of Gender Mainstreaming in the GEF 2017</w:t>
      </w:r>
      <w:r w:rsidR="004E56F2" w:rsidRPr="00B26FA8">
        <w:rPr>
          <w:rStyle w:val="FootnoteReference"/>
          <w:szCs w:val="21"/>
        </w:rPr>
        <w:footnoteReference w:id="9"/>
      </w:r>
      <w:r w:rsidR="004E56F2" w:rsidRPr="00B26FA8">
        <w:rPr>
          <w:sz w:val="21"/>
          <w:szCs w:val="21"/>
        </w:rPr>
        <w:t xml:space="preserve">” which noted that the important SGP contribution to gender equality, specifically, the design and roll out of the e-learning on gender and environment to support capacity development in agencies and partners. In addition, </w:t>
      </w:r>
      <w:r w:rsidRPr="00B26FA8">
        <w:rPr>
          <w:sz w:val="21"/>
          <w:szCs w:val="21"/>
        </w:rPr>
        <w:t>SGP will also pilot a focused innovation programme on women entrepreneurship</w:t>
      </w:r>
      <w:r w:rsidRPr="00B26FA8">
        <w:rPr>
          <w:sz w:val="21"/>
          <w:szCs w:val="21"/>
          <w:vertAlign w:val="superscript"/>
        </w:rPr>
        <w:footnoteReference w:id="10"/>
      </w:r>
      <w:r w:rsidRPr="00B26FA8">
        <w:rPr>
          <w:sz w:val="21"/>
          <w:szCs w:val="21"/>
        </w:rPr>
        <w:t xml:space="preserve"> with the objective to upgrade and expand existing green women-led enterprises for wider replication and scale up.  This programme will provide women-led enterprises with business management training, technical training, product development and design, business counselling, marketing assistance, finance facilitation and business networking and business linkages. </w:t>
      </w:r>
    </w:p>
    <w:bookmarkEnd w:id="22"/>
    <w:p w14:paraId="555EA737" w14:textId="77777777" w:rsidR="008B6A15" w:rsidRPr="00B26FA8" w:rsidRDefault="008B6A15" w:rsidP="000144FA">
      <w:pPr>
        <w:spacing w:after="0"/>
        <w:rPr>
          <w:sz w:val="21"/>
          <w:szCs w:val="21"/>
        </w:rPr>
      </w:pPr>
    </w:p>
    <w:p w14:paraId="769B6255" w14:textId="0545BE00" w:rsidR="00217B10" w:rsidRPr="00146C30" w:rsidRDefault="002067D4" w:rsidP="001079ED">
      <w:pPr>
        <w:numPr>
          <w:ilvl w:val="0"/>
          <w:numId w:val="23"/>
        </w:numPr>
        <w:spacing w:after="0"/>
        <w:rPr>
          <w:rFonts w:cs="Calibri"/>
          <w:b/>
          <w:i/>
          <w:iCs/>
          <w:sz w:val="21"/>
          <w:szCs w:val="21"/>
        </w:rPr>
      </w:pPr>
      <w:r w:rsidRPr="00146C30">
        <w:rPr>
          <w:b/>
          <w:i/>
          <w:iCs/>
          <w:sz w:val="21"/>
          <w:szCs w:val="21"/>
        </w:rPr>
        <w:t>Innovativeness</w:t>
      </w:r>
      <w:r w:rsidRPr="00146C30">
        <w:rPr>
          <w:rFonts w:cs="Calibri"/>
          <w:b/>
          <w:i/>
          <w:iCs/>
          <w:sz w:val="21"/>
          <w:szCs w:val="21"/>
        </w:rPr>
        <w:t xml:space="preserve">, </w:t>
      </w:r>
      <w:r w:rsidR="00E334FF" w:rsidRPr="00D466A3">
        <w:rPr>
          <w:b/>
          <w:i/>
          <w:iCs/>
          <w:sz w:val="21"/>
          <w:szCs w:val="21"/>
        </w:rPr>
        <w:t>S</w:t>
      </w:r>
      <w:r w:rsidR="00075FD8" w:rsidRPr="00D466A3">
        <w:rPr>
          <w:b/>
          <w:i/>
          <w:iCs/>
          <w:sz w:val="21"/>
          <w:szCs w:val="21"/>
        </w:rPr>
        <w:t>ustainability</w:t>
      </w:r>
      <w:r w:rsidR="00075FD8" w:rsidRPr="00146C30">
        <w:rPr>
          <w:rFonts w:cs="Calibri"/>
          <w:b/>
          <w:i/>
          <w:iCs/>
          <w:sz w:val="21"/>
          <w:szCs w:val="21"/>
        </w:rPr>
        <w:t xml:space="preserve"> and </w:t>
      </w:r>
      <w:r w:rsidR="00E334FF" w:rsidRPr="00146C30">
        <w:rPr>
          <w:rFonts w:cs="Calibri"/>
          <w:b/>
          <w:i/>
          <w:iCs/>
          <w:sz w:val="21"/>
          <w:szCs w:val="21"/>
        </w:rPr>
        <w:t>P</w:t>
      </w:r>
      <w:r w:rsidRPr="00146C30">
        <w:rPr>
          <w:rFonts w:cs="Calibri"/>
          <w:b/>
          <w:i/>
          <w:iCs/>
          <w:sz w:val="21"/>
          <w:szCs w:val="21"/>
        </w:rPr>
        <w:t xml:space="preserve">otential for </w:t>
      </w:r>
      <w:r w:rsidR="00E334FF" w:rsidRPr="00146C30">
        <w:rPr>
          <w:rFonts w:cs="Calibri"/>
          <w:b/>
          <w:i/>
          <w:iCs/>
          <w:sz w:val="21"/>
          <w:szCs w:val="21"/>
        </w:rPr>
        <w:t>S</w:t>
      </w:r>
      <w:r w:rsidR="00075FD8" w:rsidRPr="00146C30">
        <w:rPr>
          <w:rFonts w:cs="Calibri"/>
          <w:b/>
          <w:i/>
          <w:iCs/>
          <w:sz w:val="21"/>
          <w:szCs w:val="21"/>
        </w:rPr>
        <w:t>caling Up</w:t>
      </w:r>
      <w:r w:rsidR="00591D26" w:rsidRPr="00146C30">
        <w:rPr>
          <w:rFonts w:cs="Calibri"/>
          <w:b/>
          <w:i/>
          <w:iCs/>
          <w:sz w:val="21"/>
          <w:szCs w:val="21"/>
        </w:rPr>
        <w:t xml:space="preserve"> </w:t>
      </w:r>
    </w:p>
    <w:p w14:paraId="3BE2C253" w14:textId="77777777" w:rsidR="00146C30" w:rsidRPr="00146C30" w:rsidRDefault="00146C30" w:rsidP="00146C30">
      <w:pPr>
        <w:spacing w:after="0"/>
        <w:rPr>
          <w:sz w:val="21"/>
          <w:szCs w:val="21"/>
        </w:rPr>
      </w:pPr>
    </w:p>
    <w:p w14:paraId="446FC07F" w14:textId="1B26D5BF" w:rsidR="008B6A15" w:rsidRPr="00B26FA8" w:rsidRDefault="00E8648E" w:rsidP="001079ED">
      <w:pPr>
        <w:numPr>
          <w:ilvl w:val="0"/>
          <w:numId w:val="7"/>
        </w:numPr>
        <w:spacing w:after="0"/>
        <w:ind w:left="0" w:firstLine="0"/>
        <w:rPr>
          <w:sz w:val="21"/>
          <w:szCs w:val="21"/>
        </w:rPr>
      </w:pPr>
      <w:r w:rsidRPr="00146C30">
        <w:rPr>
          <w:bCs/>
          <w:i/>
          <w:iCs/>
          <w:sz w:val="21"/>
          <w:szCs w:val="21"/>
        </w:rPr>
        <w:t>Innovation</w:t>
      </w:r>
      <w:r w:rsidRPr="00B26FA8">
        <w:rPr>
          <w:sz w:val="21"/>
          <w:szCs w:val="21"/>
        </w:rPr>
        <w:t xml:space="preserve"> is a cross cutting thread across SGP’s interventions; innovation is not just as an integrated approach for project execution but is also a key result</w:t>
      </w:r>
      <w:r w:rsidR="008B6A15" w:rsidRPr="00B26FA8">
        <w:rPr>
          <w:sz w:val="21"/>
          <w:szCs w:val="21"/>
        </w:rPr>
        <w:t xml:space="preserve">. </w:t>
      </w:r>
      <w:r w:rsidRPr="00B26FA8">
        <w:rPr>
          <w:sz w:val="21"/>
          <w:szCs w:val="21"/>
        </w:rPr>
        <w:t xml:space="preserve">The micro, and local nature of SGP projects, lends feasibility to undertake risk, and experiment with pilot development- as a test and trial for effective and efficient community led solutions that work in a given context, or may have broader scaling up potential and replicability. A demand driven approach, combined with flexibility, accessibility, and risk taking constitute SGP as an incubator of innovation. SGP </w:t>
      </w:r>
      <w:r w:rsidR="00A2288A" w:rsidRPr="00B26FA8">
        <w:rPr>
          <w:sz w:val="21"/>
          <w:szCs w:val="21"/>
        </w:rPr>
        <w:t xml:space="preserve">has </w:t>
      </w:r>
      <w:r w:rsidRPr="00B26FA8">
        <w:rPr>
          <w:sz w:val="21"/>
          <w:szCs w:val="21"/>
        </w:rPr>
        <w:t>develop</w:t>
      </w:r>
      <w:r w:rsidR="00A2288A" w:rsidRPr="00B26FA8">
        <w:rPr>
          <w:sz w:val="21"/>
          <w:szCs w:val="21"/>
        </w:rPr>
        <w:t>ed</w:t>
      </w:r>
      <w:r w:rsidRPr="00B26FA8">
        <w:rPr>
          <w:sz w:val="21"/>
          <w:szCs w:val="21"/>
        </w:rPr>
        <w:t xml:space="preserve"> a standardized innovation measure for a project</w:t>
      </w:r>
      <w:r w:rsidR="00EB4A64" w:rsidRPr="00B26FA8">
        <w:rPr>
          <w:sz w:val="21"/>
          <w:szCs w:val="21"/>
        </w:rPr>
        <w:t xml:space="preserve">. These include: (a) </w:t>
      </w:r>
      <w:r w:rsidR="00EB4A64" w:rsidRPr="00B26FA8">
        <w:rPr>
          <w:bCs/>
          <w:iCs/>
          <w:sz w:val="21"/>
          <w:szCs w:val="21"/>
        </w:rPr>
        <w:t>distinct way to discern the problem</w:t>
      </w:r>
      <w:r w:rsidR="00EB4A64" w:rsidRPr="00B26FA8">
        <w:rPr>
          <w:sz w:val="21"/>
          <w:szCs w:val="21"/>
        </w:rPr>
        <w:t>; (b) r</w:t>
      </w:r>
      <w:r w:rsidR="00EB4A64" w:rsidRPr="00B26FA8">
        <w:rPr>
          <w:bCs/>
          <w:iCs/>
          <w:sz w:val="21"/>
          <w:szCs w:val="21"/>
        </w:rPr>
        <w:t>eorganized (and often better) use of available resources</w:t>
      </w:r>
      <w:r w:rsidR="00EB4A64" w:rsidRPr="00B26FA8">
        <w:rPr>
          <w:sz w:val="21"/>
          <w:szCs w:val="21"/>
        </w:rPr>
        <w:t>; (c) u</w:t>
      </w:r>
      <w:r w:rsidR="00EB4A64" w:rsidRPr="00B26FA8">
        <w:rPr>
          <w:bCs/>
          <w:iCs/>
          <w:sz w:val="21"/>
          <w:szCs w:val="21"/>
        </w:rPr>
        <w:t xml:space="preserve">nique ways to connect; (d) incremental revolutionary conception; (e) original creation; (f) and powering local innovators. </w:t>
      </w:r>
      <w:r w:rsidR="00EB4A64" w:rsidRPr="00B26FA8">
        <w:rPr>
          <w:sz w:val="21"/>
          <w:szCs w:val="21"/>
        </w:rPr>
        <w:t xml:space="preserve">Thus, SGP’s approach </w:t>
      </w:r>
      <w:r w:rsidR="008B6A15" w:rsidRPr="00B26FA8">
        <w:rPr>
          <w:sz w:val="21"/>
          <w:szCs w:val="21"/>
        </w:rPr>
        <w:t xml:space="preserve">encourages local innovation and creativity through its bottom-up and </w:t>
      </w:r>
      <w:r w:rsidR="008B6A15" w:rsidRPr="00B26FA8">
        <w:rPr>
          <w:sz w:val="21"/>
          <w:szCs w:val="21"/>
        </w:rPr>
        <w:lastRenderedPageBreak/>
        <w:t xml:space="preserve">participatory practice in the design of projects, in the recognition of the relevance and value of local or traditional knowledge, and in allowing greater flexibility and adaptive management of projects. </w:t>
      </w:r>
    </w:p>
    <w:p w14:paraId="5C7CFE24" w14:textId="77777777" w:rsidR="00EB4A64" w:rsidRPr="00B26FA8" w:rsidRDefault="00EB4A64" w:rsidP="000144FA">
      <w:pPr>
        <w:spacing w:after="0"/>
        <w:rPr>
          <w:sz w:val="21"/>
          <w:szCs w:val="21"/>
        </w:rPr>
      </w:pPr>
    </w:p>
    <w:p w14:paraId="0E38B011" w14:textId="77777777" w:rsidR="008B6A15" w:rsidRPr="00B26FA8" w:rsidRDefault="008B6A15" w:rsidP="001079ED">
      <w:pPr>
        <w:numPr>
          <w:ilvl w:val="0"/>
          <w:numId w:val="7"/>
        </w:numPr>
        <w:spacing w:after="0"/>
        <w:ind w:left="0" w:firstLine="0"/>
        <w:rPr>
          <w:sz w:val="21"/>
          <w:szCs w:val="21"/>
        </w:rPr>
      </w:pPr>
      <w:r w:rsidRPr="00B26FA8">
        <w:rPr>
          <w:sz w:val="21"/>
          <w:szCs w:val="21"/>
        </w:rPr>
        <w:t xml:space="preserve">Community innovations in SGP are manifested in the testing and ground-truthing of low-cost technologies and sustainable production methods, in new methodologies for the involvement of stakeholders, and in integrating traditional decision-making processes within the wider frameworks and actions relevant to meeting country commitments to international environmental agreements. Since SGP funding is modest and its interventions are designed to be initially small scale, the programme can readily support community-based experimentation. Once a novel idea has been tested on the ground and proven to be effective in meeting community needs, it can often take off more widely through grantee networks as well as networking with other CSOs, further resulting in more innovations and eventually attracting additional donor and or government support for wider application. This innovation process is supported through digital library of community innovations, building on the tens of thousands of SGP-supported projects, as well as a South-South Community Innovation Exchange Platform to share these innovations across countries. </w:t>
      </w:r>
    </w:p>
    <w:p w14:paraId="2FC72D2E" w14:textId="77777777" w:rsidR="008B6A15" w:rsidRPr="00B26FA8" w:rsidRDefault="008B6A15" w:rsidP="000144FA">
      <w:pPr>
        <w:spacing w:after="0"/>
        <w:rPr>
          <w:sz w:val="21"/>
          <w:szCs w:val="21"/>
        </w:rPr>
      </w:pPr>
    </w:p>
    <w:p w14:paraId="071D0F9D" w14:textId="448FA888" w:rsidR="008B6A15" w:rsidRPr="00B26FA8" w:rsidRDefault="008B6A15" w:rsidP="001079ED">
      <w:pPr>
        <w:numPr>
          <w:ilvl w:val="0"/>
          <w:numId w:val="7"/>
        </w:numPr>
        <w:spacing w:after="0"/>
        <w:ind w:left="0" w:firstLine="0"/>
        <w:rPr>
          <w:sz w:val="21"/>
          <w:szCs w:val="21"/>
        </w:rPr>
      </w:pPr>
      <w:r w:rsidRPr="00B26FA8">
        <w:rPr>
          <w:sz w:val="21"/>
          <w:szCs w:val="21"/>
        </w:rPr>
        <w:t>To encourage innovation within the portfolio, and to fully explore the potential of the SGP to be an incubator</w:t>
      </w:r>
      <w:r w:rsidR="00EB4A64" w:rsidRPr="00B26FA8">
        <w:rPr>
          <w:sz w:val="21"/>
          <w:szCs w:val="21"/>
        </w:rPr>
        <w:t xml:space="preserve">, </w:t>
      </w:r>
      <w:r w:rsidR="005F25DF" w:rsidRPr="00B26FA8">
        <w:rPr>
          <w:sz w:val="21"/>
          <w:szCs w:val="21"/>
        </w:rPr>
        <w:t>the</w:t>
      </w:r>
      <w:r w:rsidR="00EB4A64" w:rsidRPr="00B26FA8">
        <w:rPr>
          <w:sz w:val="21"/>
          <w:szCs w:val="21"/>
        </w:rPr>
        <w:t xml:space="preserve"> SGP will track such innovation results in terms of the invention of product, service or process, leveraging local assets and resources, relevance to local unmet needs, potential of scaling up/ replication. Building on recommendations to collect and aggregate common standardized measures across SGP projects, </w:t>
      </w:r>
      <w:r w:rsidR="00C73724" w:rsidRPr="00B26FA8">
        <w:rPr>
          <w:sz w:val="21"/>
          <w:szCs w:val="21"/>
        </w:rPr>
        <w:t>during the GEF7, the SGP will implement</w:t>
      </w:r>
      <w:r w:rsidR="005C77CE" w:rsidRPr="00B26FA8">
        <w:rPr>
          <w:sz w:val="21"/>
          <w:szCs w:val="21"/>
        </w:rPr>
        <w:t xml:space="preserve"> the initial piloting of a measurement called the </w:t>
      </w:r>
      <w:r w:rsidR="00EB4A64" w:rsidRPr="00B26FA8">
        <w:rPr>
          <w:sz w:val="21"/>
          <w:szCs w:val="21"/>
        </w:rPr>
        <w:t>SGP Innovation Meter</w:t>
      </w:r>
      <w:r w:rsidR="005C77CE" w:rsidRPr="00B26FA8">
        <w:rPr>
          <w:sz w:val="21"/>
          <w:szCs w:val="21"/>
        </w:rPr>
        <w:t>. This measure w</w:t>
      </w:r>
      <w:r w:rsidR="00EB4A64" w:rsidRPr="00B26FA8">
        <w:rPr>
          <w:sz w:val="21"/>
          <w:szCs w:val="21"/>
        </w:rPr>
        <w:t>ill cover different types of innovations, including disruptive and sustaining/ incremental innovations that SGP is involved.</w:t>
      </w:r>
      <w:r w:rsidR="005C77CE" w:rsidRPr="00B26FA8">
        <w:rPr>
          <w:sz w:val="21"/>
          <w:szCs w:val="21"/>
        </w:rPr>
        <w:t xml:space="preserve"> It will measure innovation both from the standpoint of the coverage of the portfolio and also the depth of innovation in the portfolio. In addition, </w:t>
      </w:r>
      <w:r w:rsidRPr="00B26FA8">
        <w:rPr>
          <w:sz w:val="21"/>
          <w:szCs w:val="21"/>
        </w:rPr>
        <w:t xml:space="preserve">SGP will </w:t>
      </w:r>
      <w:r w:rsidR="005C77CE" w:rsidRPr="00B26FA8">
        <w:rPr>
          <w:sz w:val="21"/>
          <w:szCs w:val="21"/>
        </w:rPr>
        <w:t>continue with the design and implementation of Innovation</w:t>
      </w:r>
      <w:r w:rsidRPr="00B26FA8">
        <w:rPr>
          <w:sz w:val="21"/>
          <w:szCs w:val="21"/>
        </w:rPr>
        <w:t xml:space="preserve"> Programs with interested and relevant SGP Country Programmes </w:t>
      </w:r>
      <w:r w:rsidR="005C77CE" w:rsidRPr="00B26FA8">
        <w:rPr>
          <w:sz w:val="21"/>
          <w:szCs w:val="21"/>
        </w:rPr>
        <w:t xml:space="preserve">to </w:t>
      </w:r>
      <w:r w:rsidRPr="00B26FA8">
        <w:rPr>
          <w:sz w:val="21"/>
          <w:szCs w:val="21"/>
        </w:rPr>
        <w:t>emerging environmental issues</w:t>
      </w:r>
      <w:r w:rsidR="005C77CE" w:rsidRPr="00B26FA8">
        <w:rPr>
          <w:sz w:val="21"/>
          <w:szCs w:val="21"/>
        </w:rPr>
        <w:t xml:space="preserve"> for scaling up and/or pilot </w:t>
      </w:r>
      <w:r w:rsidRPr="00B26FA8">
        <w:rPr>
          <w:sz w:val="21"/>
          <w:szCs w:val="21"/>
        </w:rPr>
        <w:t>innovative approaches and tools on specific thematic issue</w:t>
      </w:r>
      <w:r w:rsidR="005C77CE" w:rsidRPr="00B26FA8">
        <w:rPr>
          <w:sz w:val="21"/>
          <w:szCs w:val="21"/>
        </w:rPr>
        <w:t>s. Knowledge management and leveraging resources will retain prominence in the Innovation Programs.</w:t>
      </w:r>
      <w:r w:rsidRPr="00B26FA8">
        <w:rPr>
          <w:sz w:val="21"/>
          <w:szCs w:val="21"/>
        </w:rPr>
        <w:t xml:space="preserve"> </w:t>
      </w:r>
    </w:p>
    <w:p w14:paraId="00EC9B9B" w14:textId="77777777" w:rsidR="008B6A15" w:rsidRPr="00B26FA8" w:rsidRDefault="008B6A15" w:rsidP="000144FA">
      <w:pPr>
        <w:spacing w:after="0"/>
        <w:rPr>
          <w:sz w:val="21"/>
          <w:szCs w:val="21"/>
        </w:rPr>
      </w:pPr>
    </w:p>
    <w:p w14:paraId="55152233" w14:textId="77777777" w:rsidR="008B6A15" w:rsidRPr="00B26FA8" w:rsidRDefault="008B6A15" w:rsidP="001079ED">
      <w:pPr>
        <w:numPr>
          <w:ilvl w:val="0"/>
          <w:numId w:val="7"/>
        </w:numPr>
        <w:spacing w:after="0"/>
        <w:ind w:left="0" w:firstLine="0"/>
        <w:rPr>
          <w:sz w:val="21"/>
          <w:szCs w:val="21"/>
        </w:rPr>
      </w:pPr>
      <w:r w:rsidRPr="00146C30">
        <w:rPr>
          <w:bCs/>
          <w:sz w:val="21"/>
          <w:szCs w:val="21"/>
        </w:rPr>
        <w:t xml:space="preserve">Achieving </w:t>
      </w:r>
      <w:r w:rsidRPr="00146C30">
        <w:rPr>
          <w:bCs/>
          <w:i/>
          <w:iCs/>
          <w:sz w:val="21"/>
          <w:szCs w:val="21"/>
        </w:rPr>
        <w:t>sustainability</w:t>
      </w:r>
      <w:r w:rsidRPr="00B26FA8">
        <w:rPr>
          <w:sz w:val="21"/>
          <w:szCs w:val="21"/>
        </w:rPr>
        <w:t xml:space="preserve"> of project outcomes is central to SGP.  According to IEO Joint Evaluation in 2015, the SGP has secured a high success rate in sustaining project results. Project proponents are required to build measures into their project design that increase the likelihood of outcome sustainability, including through the development of an appropriate exit strategy. The screening of project proposals by the National Steering Committee (NSC) includes a systematic assessment of whether such measures are sound and based on realistic assumptions. Project logical frameworks include outcome indicators that are monitored periodically. Project monitoring activities are designed to verify that initial assumptions hold, and that the required elements for outcome sustainability are in place. Most grants include a capacity development component and a sustainable livelihoods component to ensure that achievements will be sustained at the smallholder and resource-user level. Proactive adaptive management is applied throughout the life of the projects by the National Coordinator (NC) who works with SGP grantees to take corrective action whenever there are indications that project outcomes may be compromised or may not be sustained after the project ends. SGP does not generally support the creation of new organizations, but rather strengthens existing CBOs and NGOs. </w:t>
      </w:r>
    </w:p>
    <w:p w14:paraId="26CDD6A5" w14:textId="77777777" w:rsidR="008B6A15" w:rsidRPr="00B26FA8" w:rsidRDefault="008B6A15" w:rsidP="000144FA">
      <w:pPr>
        <w:spacing w:after="0"/>
        <w:rPr>
          <w:sz w:val="21"/>
          <w:szCs w:val="21"/>
        </w:rPr>
      </w:pPr>
    </w:p>
    <w:p w14:paraId="41B042CC" w14:textId="27900B61" w:rsidR="008B6A15" w:rsidRPr="00B26FA8" w:rsidRDefault="008B6A15" w:rsidP="001079ED">
      <w:pPr>
        <w:numPr>
          <w:ilvl w:val="0"/>
          <w:numId w:val="7"/>
        </w:numPr>
        <w:spacing w:after="0"/>
        <w:ind w:left="0" w:firstLine="0"/>
        <w:rPr>
          <w:sz w:val="21"/>
          <w:szCs w:val="21"/>
        </w:rPr>
      </w:pPr>
      <w:r w:rsidRPr="00B26FA8">
        <w:rPr>
          <w:sz w:val="21"/>
          <w:szCs w:val="21"/>
        </w:rPr>
        <w:t>Although most communities continue applying acquired skills in their day-to-day work, SGP ensures retention of new skills through various means: (</w:t>
      </w:r>
      <w:proofErr w:type="spellStart"/>
      <w:r w:rsidRPr="00B26FA8">
        <w:rPr>
          <w:sz w:val="21"/>
          <w:szCs w:val="21"/>
        </w:rPr>
        <w:t>i</w:t>
      </w:r>
      <w:proofErr w:type="spellEnd"/>
      <w:r w:rsidRPr="00B26FA8">
        <w:rPr>
          <w:sz w:val="21"/>
          <w:szCs w:val="21"/>
        </w:rPr>
        <w:t xml:space="preserve">) inviting leaders or members of former grantee organizations to new training; (ii) using former SGP grantees as trainers for other communities and projects; (iii) continuing monitoring former grantees and trouble-shooting as much as possible; and (iv) establishing mentoring and peer-to-peer support among communities. Ultimately, the sustainability of SGP projects results from the strong ownership of the community or CSO grantee-partners to the actions taken and resulting outcomes, the empowerment built in the process of implementation, and the fact that these projects are meeting their most important needs particularly for sustainable livelihoods. </w:t>
      </w:r>
      <w:r w:rsidR="005C77CE" w:rsidRPr="00B26FA8">
        <w:rPr>
          <w:sz w:val="21"/>
          <w:szCs w:val="21"/>
        </w:rPr>
        <w:t xml:space="preserve">SGP’s </w:t>
      </w:r>
      <w:r w:rsidRPr="00B26FA8">
        <w:rPr>
          <w:sz w:val="21"/>
          <w:szCs w:val="21"/>
        </w:rPr>
        <w:t xml:space="preserve">Grantmakers Plus </w:t>
      </w:r>
      <w:r w:rsidR="005C77CE" w:rsidRPr="00B26FA8">
        <w:rPr>
          <w:sz w:val="21"/>
          <w:szCs w:val="21"/>
        </w:rPr>
        <w:t>i</w:t>
      </w:r>
      <w:r w:rsidRPr="00B26FA8">
        <w:rPr>
          <w:sz w:val="21"/>
          <w:szCs w:val="21"/>
        </w:rPr>
        <w:t xml:space="preserve">nitiatives is specifically geared </w:t>
      </w:r>
      <w:r w:rsidRPr="00B26FA8">
        <w:rPr>
          <w:sz w:val="21"/>
          <w:szCs w:val="21"/>
        </w:rPr>
        <w:lastRenderedPageBreak/>
        <w:t xml:space="preserve">towards sustainability and will promote an enabling environment to scale up the impacts of SGP Strategic Initiatives, nationally and globally, through networking and knowledge exchange. </w:t>
      </w:r>
    </w:p>
    <w:p w14:paraId="21FF5132" w14:textId="77777777" w:rsidR="008B6A15" w:rsidRPr="00B26FA8" w:rsidRDefault="008B6A15" w:rsidP="000144FA">
      <w:pPr>
        <w:spacing w:after="0"/>
        <w:rPr>
          <w:sz w:val="21"/>
          <w:szCs w:val="21"/>
        </w:rPr>
      </w:pPr>
    </w:p>
    <w:p w14:paraId="5ADAB0C5" w14:textId="6ED206CF" w:rsidR="008B6A15" w:rsidRPr="00B26FA8" w:rsidRDefault="008B6A15" w:rsidP="001079ED">
      <w:pPr>
        <w:numPr>
          <w:ilvl w:val="0"/>
          <w:numId w:val="7"/>
        </w:numPr>
        <w:spacing w:after="0"/>
        <w:ind w:left="0" w:firstLine="0"/>
        <w:rPr>
          <w:sz w:val="21"/>
          <w:szCs w:val="21"/>
        </w:rPr>
      </w:pPr>
      <w:r w:rsidRPr="00B26FA8">
        <w:rPr>
          <w:sz w:val="21"/>
          <w:szCs w:val="21"/>
        </w:rPr>
        <w:t xml:space="preserve">With regards </w:t>
      </w:r>
      <w:r w:rsidR="008A6A89" w:rsidRPr="00B26FA8">
        <w:rPr>
          <w:sz w:val="21"/>
          <w:szCs w:val="21"/>
        </w:rPr>
        <w:t xml:space="preserve">to </w:t>
      </w:r>
      <w:r w:rsidRPr="00D466A3">
        <w:rPr>
          <w:bCs/>
          <w:i/>
          <w:iCs/>
          <w:sz w:val="21"/>
          <w:szCs w:val="21"/>
        </w:rPr>
        <w:t>scaling up</w:t>
      </w:r>
      <w:r w:rsidRPr="00B26FA8">
        <w:rPr>
          <w:sz w:val="21"/>
          <w:szCs w:val="21"/>
        </w:rPr>
        <w:t xml:space="preserve">, the majority of SGP innovations have scaling up potential. </w:t>
      </w:r>
      <w:r w:rsidR="00382E48" w:rsidRPr="00B26FA8">
        <w:rPr>
          <w:sz w:val="21"/>
          <w:szCs w:val="21"/>
        </w:rPr>
        <w:t>This is emblematic in the fact that among the 60 cases</w:t>
      </w:r>
      <w:r w:rsidR="00382E48" w:rsidRPr="00B26FA8">
        <w:rPr>
          <w:rStyle w:val="FootnoteReference"/>
          <w:szCs w:val="21"/>
        </w:rPr>
        <w:footnoteReference w:id="11"/>
      </w:r>
      <w:r w:rsidR="00382E48" w:rsidRPr="00B26FA8">
        <w:rPr>
          <w:sz w:val="21"/>
          <w:szCs w:val="21"/>
        </w:rPr>
        <w:t xml:space="preserve"> assessed for a study by the GEF IEO</w:t>
      </w:r>
      <w:r w:rsidR="00382E48" w:rsidRPr="00B26FA8">
        <w:rPr>
          <w:rStyle w:val="FootnoteReference"/>
          <w:szCs w:val="21"/>
        </w:rPr>
        <w:footnoteReference w:id="12"/>
      </w:r>
      <w:r w:rsidR="00382E48" w:rsidRPr="00B26FA8">
        <w:rPr>
          <w:sz w:val="21"/>
          <w:szCs w:val="21"/>
        </w:rPr>
        <w:t xml:space="preserve"> in 2019 for evaluating scaling up in GEF, 14 consisted of SGP projects.  </w:t>
      </w:r>
      <w:r w:rsidRPr="00B26FA8">
        <w:rPr>
          <w:sz w:val="21"/>
          <w:szCs w:val="21"/>
        </w:rPr>
        <w:t xml:space="preserve">This is because successful SGP projects are solutions that are relevant to a thousand-fold more communities under similar situations within the country of implementation, and across other countries. Community-based approaches are inherently more cost-effective in their utilization of existing resources and hitherto untapped resources thereby providing a good model for larger projects concerned with efficiency and sustainability. The highly consultative and participatory processes, including the direct access to funds, practiced in SGP projects, can provide valuable lessons for larger government and donor programs. Notable too is the global reach of SGP – 128 participating countries – which combined with good sharing systems, can scale up, mainstream, and replicate successful community projects. </w:t>
      </w:r>
      <w:r w:rsidR="00565F1B" w:rsidRPr="00B26FA8">
        <w:rPr>
          <w:sz w:val="21"/>
          <w:szCs w:val="21"/>
        </w:rPr>
        <w:t>Moreover, as pointed out by the GEF IEO study, UNDP-SGP “structure is particularly conducive for interactions” [frequent interactions to exchange knowledge and information] due to its unique structure, at the country level, SGP’s long term and local presence, commitment to building multi-stakeholder networks, are crucial factors for scaling up success.</w:t>
      </w:r>
    </w:p>
    <w:p w14:paraId="12BC6BF5" w14:textId="77777777" w:rsidR="008B6A15" w:rsidRPr="00B26FA8" w:rsidRDefault="008B6A15" w:rsidP="000144FA">
      <w:pPr>
        <w:spacing w:after="0"/>
        <w:rPr>
          <w:sz w:val="21"/>
          <w:szCs w:val="21"/>
        </w:rPr>
      </w:pPr>
    </w:p>
    <w:p w14:paraId="1417C61B" w14:textId="5C115257" w:rsidR="00565F1B" w:rsidRPr="00B26FA8" w:rsidRDefault="008B6A15" w:rsidP="001079ED">
      <w:pPr>
        <w:numPr>
          <w:ilvl w:val="0"/>
          <w:numId w:val="7"/>
        </w:numPr>
        <w:spacing w:after="0"/>
        <w:ind w:left="0" w:firstLine="0"/>
        <w:rPr>
          <w:sz w:val="21"/>
          <w:szCs w:val="21"/>
        </w:rPr>
      </w:pPr>
      <w:r w:rsidRPr="00B26FA8">
        <w:rPr>
          <w:sz w:val="21"/>
          <w:szCs w:val="21"/>
        </w:rPr>
        <w:t xml:space="preserve">Scaling up, as well as mainstreaming and replication, however, are processes that require a proactive approach and additional resources especially for communities and CSOs that have only recently completed their first projects. SGP’s main role in the scaling up process is to demonstrate or showcase the successful innovation to a wider set of stakeholders, as well as to establish networks/linkages for pooling of effort and resources by various actors.  At the portfolio level, SGP has utilized its NSCs, grantee-partner networks and allied CSO networks to have community innovations and successes recognized and adopted at the national level by </w:t>
      </w:r>
      <w:proofErr w:type="gramStart"/>
      <w:r w:rsidRPr="00B26FA8">
        <w:rPr>
          <w:sz w:val="21"/>
          <w:szCs w:val="21"/>
        </w:rPr>
        <w:t>policy-makers</w:t>
      </w:r>
      <w:proofErr w:type="gramEnd"/>
      <w:r w:rsidRPr="00B26FA8">
        <w:rPr>
          <w:sz w:val="21"/>
          <w:szCs w:val="21"/>
        </w:rPr>
        <w:t xml:space="preserve">. </w:t>
      </w:r>
    </w:p>
    <w:p w14:paraId="6F17B24D" w14:textId="77777777" w:rsidR="00565F1B" w:rsidRPr="00B26FA8" w:rsidRDefault="00565F1B" w:rsidP="000144FA">
      <w:pPr>
        <w:pStyle w:val="ListParagraph"/>
        <w:jc w:val="both"/>
        <w:rPr>
          <w:sz w:val="21"/>
          <w:szCs w:val="21"/>
        </w:rPr>
      </w:pPr>
    </w:p>
    <w:p w14:paraId="6186492E" w14:textId="5D85525F" w:rsidR="008B6A15" w:rsidRPr="00B26FA8" w:rsidRDefault="008B6A15" w:rsidP="001079ED">
      <w:pPr>
        <w:numPr>
          <w:ilvl w:val="0"/>
          <w:numId w:val="7"/>
        </w:numPr>
        <w:spacing w:after="0"/>
        <w:ind w:left="0" w:firstLine="0"/>
        <w:rPr>
          <w:sz w:val="21"/>
          <w:szCs w:val="21"/>
        </w:rPr>
      </w:pPr>
      <w:r w:rsidRPr="00B26FA8">
        <w:rPr>
          <w:sz w:val="21"/>
          <w:szCs w:val="21"/>
        </w:rPr>
        <w:t>SGP will also encourage strong partnerships with the private sector to commercialize successful projects with the aim to shift renewable energy projects from pilot innovations to the mainstream. This will be achieved through, but not limited to, the CSO-Government-Private Sector dialogue platforms.</w:t>
      </w:r>
      <w:r w:rsidR="00565F1B" w:rsidRPr="00B26FA8">
        <w:rPr>
          <w:sz w:val="21"/>
          <w:szCs w:val="21"/>
        </w:rPr>
        <w:t xml:space="preserve"> The Grant Maker Plus funds</w:t>
      </w:r>
      <w:r w:rsidR="007B51CB" w:rsidRPr="00B26FA8">
        <w:rPr>
          <w:sz w:val="21"/>
          <w:szCs w:val="21"/>
        </w:rPr>
        <w:t xml:space="preserve"> that support such CSO-government dialogues</w:t>
      </w:r>
      <w:r w:rsidR="00565F1B" w:rsidRPr="00B26FA8">
        <w:rPr>
          <w:sz w:val="21"/>
          <w:szCs w:val="21"/>
        </w:rPr>
        <w:t xml:space="preserve"> was recognized</w:t>
      </w:r>
      <w:r w:rsidR="007B51CB" w:rsidRPr="00B26FA8">
        <w:rPr>
          <w:sz w:val="21"/>
          <w:szCs w:val="21"/>
        </w:rPr>
        <w:t xml:space="preserve"> by</w:t>
      </w:r>
      <w:r w:rsidR="00565F1B" w:rsidRPr="00B26FA8">
        <w:rPr>
          <w:sz w:val="21"/>
          <w:szCs w:val="21"/>
        </w:rPr>
        <w:t xml:space="preserve"> the </w:t>
      </w:r>
      <w:r w:rsidR="007B51CB" w:rsidRPr="00B26FA8">
        <w:rPr>
          <w:sz w:val="21"/>
          <w:szCs w:val="21"/>
        </w:rPr>
        <w:t>IEO</w:t>
      </w:r>
      <w:r w:rsidR="00565F1B" w:rsidRPr="00B26FA8">
        <w:rPr>
          <w:sz w:val="21"/>
          <w:szCs w:val="21"/>
        </w:rPr>
        <w:t xml:space="preserve"> study as enabling SGP country programs to provide a platform for stakeholders to reflect on issues such as how implementation at the higher scale could be adapted to improve outcomes. </w:t>
      </w:r>
    </w:p>
    <w:p w14:paraId="2B7F1C04" w14:textId="77777777" w:rsidR="00C258C3" w:rsidRPr="00B26FA8" w:rsidRDefault="00C258C3" w:rsidP="000144FA">
      <w:pPr>
        <w:spacing w:after="0"/>
        <w:rPr>
          <w:rStyle w:val="Hyperlink"/>
          <w:i/>
          <w:color w:val="auto"/>
          <w:sz w:val="21"/>
          <w:szCs w:val="21"/>
          <w:u w:val="none"/>
        </w:rPr>
      </w:pPr>
    </w:p>
    <w:p w14:paraId="466283CB" w14:textId="77777777" w:rsidR="009F19D4" w:rsidRPr="00B26FA8" w:rsidRDefault="009F19D4" w:rsidP="000144FA">
      <w:pPr>
        <w:pStyle w:val="Heading1"/>
        <w:numPr>
          <w:ilvl w:val="0"/>
          <w:numId w:val="0"/>
        </w:numPr>
        <w:spacing w:before="0" w:after="0"/>
        <w:rPr>
          <w:rFonts w:cs="Segoe UI"/>
          <w:color w:val="000000"/>
          <w:sz w:val="21"/>
          <w:szCs w:val="21"/>
        </w:rPr>
        <w:sectPr w:rsidR="009F19D4" w:rsidRPr="00B26FA8" w:rsidSect="000B3D4F">
          <w:headerReference w:type="default" r:id="rId17"/>
          <w:footerReference w:type="default" r:id="rId18"/>
          <w:footerReference w:type="first" r:id="rId19"/>
          <w:pgSz w:w="12240" w:h="15840" w:code="1"/>
          <w:pgMar w:top="1440" w:right="1440" w:bottom="1440" w:left="1440" w:header="720" w:footer="432" w:gutter="0"/>
          <w:cols w:space="708"/>
          <w:titlePg/>
          <w:docGrid w:linePitch="360"/>
        </w:sectPr>
      </w:pPr>
      <w:bookmarkStart w:id="23" w:name="_Toc207800912"/>
    </w:p>
    <w:p w14:paraId="4C66E161" w14:textId="1220C956" w:rsidR="0053408E" w:rsidRPr="00B26FA8" w:rsidRDefault="0053408E" w:rsidP="000144FA">
      <w:pPr>
        <w:pStyle w:val="Heading1"/>
        <w:spacing w:before="0" w:after="60"/>
        <w:rPr>
          <w:rFonts w:ascii="Calibri" w:hAnsi="Calibri"/>
          <w:sz w:val="21"/>
          <w:szCs w:val="21"/>
        </w:rPr>
      </w:pPr>
      <w:bookmarkStart w:id="24" w:name="_Toc31636190"/>
      <w:r w:rsidRPr="00B26FA8">
        <w:rPr>
          <w:rFonts w:ascii="Calibri" w:hAnsi="Calibri"/>
          <w:sz w:val="21"/>
          <w:szCs w:val="21"/>
        </w:rPr>
        <w:lastRenderedPageBreak/>
        <w:t>Project Results Framework</w:t>
      </w:r>
      <w:bookmarkEnd w:id="24"/>
    </w:p>
    <w:tbl>
      <w:tblPr>
        <w:tblW w:w="15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65"/>
        <w:gridCol w:w="5675"/>
        <w:gridCol w:w="1710"/>
        <w:gridCol w:w="1710"/>
        <w:gridCol w:w="3060"/>
      </w:tblGrid>
      <w:tr w:rsidR="009225AD" w:rsidRPr="00B26FA8" w14:paraId="1912005E" w14:textId="77777777" w:rsidTr="00113073">
        <w:trPr>
          <w:trHeight w:val="305"/>
          <w:jc w:val="center"/>
        </w:trPr>
        <w:tc>
          <w:tcPr>
            <w:tcW w:w="15120" w:type="dxa"/>
            <w:gridSpan w:val="5"/>
            <w:shd w:val="pct12" w:color="auto" w:fill="auto"/>
          </w:tcPr>
          <w:p w14:paraId="33171F21" w14:textId="77777777" w:rsidR="009225AD" w:rsidRPr="00B26FA8" w:rsidRDefault="009225AD" w:rsidP="000144FA">
            <w:pPr>
              <w:rPr>
                <w:rFonts w:asciiTheme="minorHAnsi" w:hAnsiTheme="minorHAnsi" w:cstheme="minorHAnsi"/>
                <w:sz w:val="18"/>
                <w:szCs w:val="18"/>
              </w:rPr>
            </w:pPr>
            <w:bookmarkStart w:id="25" w:name="_Hlk22310672"/>
            <w:r w:rsidRPr="00B26FA8">
              <w:rPr>
                <w:rFonts w:asciiTheme="minorHAnsi" w:hAnsiTheme="minorHAnsi" w:cstheme="minorHAnsi"/>
                <w:b/>
                <w:sz w:val="18"/>
                <w:szCs w:val="18"/>
              </w:rPr>
              <w:t xml:space="preserve">This project will contribute to the following Sustainable Development Goal (s):  </w:t>
            </w:r>
            <w:r w:rsidRPr="00B26FA8">
              <w:rPr>
                <w:rFonts w:asciiTheme="minorHAnsi" w:hAnsiTheme="minorHAnsi" w:cstheme="minorHAnsi"/>
                <w:sz w:val="18"/>
                <w:szCs w:val="18"/>
              </w:rPr>
              <w:t>Goals 7, 13, 14, 15, 17</w:t>
            </w:r>
          </w:p>
        </w:tc>
      </w:tr>
      <w:tr w:rsidR="009225AD" w:rsidRPr="00B26FA8" w14:paraId="6B0AE06D" w14:textId="77777777" w:rsidTr="00113073">
        <w:trPr>
          <w:trHeight w:val="287"/>
          <w:jc w:val="center"/>
        </w:trPr>
        <w:tc>
          <w:tcPr>
            <w:tcW w:w="15120" w:type="dxa"/>
            <w:gridSpan w:val="5"/>
            <w:shd w:val="pct12" w:color="auto" w:fill="auto"/>
          </w:tcPr>
          <w:p w14:paraId="62A4E5A5" w14:textId="77777777" w:rsidR="009225AD" w:rsidRPr="00B26FA8" w:rsidRDefault="009225AD" w:rsidP="000144FA">
            <w:pPr>
              <w:rPr>
                <w:rFonts w:asciiTheme="minorHAnsi" w:hAnsiTheme="minorHAnsi" w:cstheme="minorHAnsi"/>
                <w:b/>
                <w:sz w:val="18"/>
                <w:szCs w:val="18"/>
              </w:rPr>
            </w:pPr>
            <w:r w:rsidRPr="00B26FA8">
              <w:rPr>
                <w:rFonts w:asciiTheme="minorHAnsi" w:hAnsiTheme="minorHAnsi" w:cstheme="minorHAnsi"/>
                <w:b/>
                <w:bCs/>
                <w:sz w:val="18"/>
                <w:szCs w:val="18"/>
              </w:rPr>
              <w:t xml:space="preserve">This project will contribute to the following UNDP SP Outputs:  </w:t>
            </w:r>
            <w:r w:rsidRPr="00B26FA8">
              <w:rPr>
                <w:rFonts w:asciiTheme="minorHAnsi" w:hAnsiTheme="minorHAnsi" w:cstheme="minorHAnsi"/>
                <w:bCs/>
                <w:sz w:val="18"/>
                <w:szCs w:val="18"/>
              </w:rPr>
              <w:t>1.4.1; 2.1.1; 1.5.1; 2.5.1; 3.4.1</w:t>
            </w:r>
            <w:r w:rsidRPr="00B26FA8">
              <w:rPr>
                <w:rFonts w:asciiTheme="minorHAnsi" w:hAnsiTheme="minorHAnsi" w:cstheme="minorHAnsi"/>
                <w:b/>
                <w:bCs/>
                <w:sz w:val="18"/>
                <w:szCs w:val="18"/>
              </w:rPr>
              <w:t xml:space="preserve"> </w:t>
            </w:r>
          </w:p>
        </w:tc>
      </w:tr>
      <w:tr w:rsidR="009225AD" w:rsidRPr="00B26FA8" w14:paraId="6CEDCC49" w14:textId="77777777" w:rsidTr="00113073">
        <w:trPr>
          <w:trHeight w:val="386"/>
          <w:jc w:val="center"/>
        </w:trPr>
        <w:tc>
          <w:tcPr>
            <w:tcW w:w="2965" w:type="dxa"/>
            <w:shd w:val="pct12" w:color="auto" w:fill="auto"/>
          </w:tcPr>
          <w:p w14:paraId="1B50AE9C" w14:textId="77777777" w:rsidR="009225AD" w:rsidRPr="00B26FA8" w:rsidRDefault="009225AD" w:rsidP="000144FA">
            <w:pPr>
              <w:rPr>
                <w:rFonts w:asciiTheme="minorHAnsi" w:hAnsiTheme="minorHAnsi" w:cstheme="minorHAnsi"/>
                <w:b/>
                <w:bCs/>
                <w:sz w:val="18"/>
                <w:szCs w:val="18"/>
              </w:rPr>
            </w:pPr>
          </w:p>
        </w:tc>
        <w:tc>
          <w:tcPr>
            <w:tcW w:w="5675" w:type="dxa"/>
            <w:shd w:val="pct12" w:color="auto" w:fill="auto"/>
          </w:tcPr>
          <w:p w14:paraId="014757A4"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Objective and Outcome Indicators</w:t>
            </w:r>
          </w:p>
        </w:tc>
        <w:tc>
          <w:tcPr>
            <w:tcW w:w="1710" w:type="dxa"/>
            <w:shd w:val="pct12" w:color="auto" w:fill="auto"/>
          </w:tcPr>
          <w:p w14:paraId="28F9CE33"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End of Project Target</w:t>
            </w:r>
          </w:p>
        </w:tc>
        <w:tc>
          <w:tcPr>
            <w:tcW w:w="1710" w:type="dxa"/>
            <w:shd w:val="pct12" w:color="auto" w:fill="auto"/>
          </w:tcPr>
          <w:p w14:paraId="12684709"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Verification Means </w:t>
            </w:r>
          </w:p>
        </w:tc>
        <w:tc>
          <w:tcPr>
            <w:tcW w:w="3060" w:type="dxa"/>
            <w:shd w:val="pct12" w:color="auto" w:fill="auto"/>
          </w:tcPr>
          <w:p w14:paraId="4579CE57"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Assumptions</w:t>
            </w:r>
          </w:p>
        </w:tc>
      </w:tr>
      <w:tr w:rsidR="007B51CB" w:rsidRPr="00B26FA8" w14:paraId="756625F5" w14:textId="77777777" w:rsidTr="00113073">
        <w:trPr>
          <w:trHeight w:val="503"/>
          <w:jc w:val="center"/>
        </w:trPr>
        <w:tc>
          <w:tcPr>
            <w:tcW w:w="2965" w:type="dxa"/>
            <w:vMerge w:val="restart"/>
            <w:shd w:val="pct12" w:color="auto" w:fill="auto"/>
          </w:tcPr>
          <w:p w14:paraId="79C30B98" w14:textId="77777777" w:rsidR="007B51CB" w:rsidRPr="00B26FA8" w:rsidRDefault="007B51CB" w:rsidP="000144FA">
            <w:pPr>
              <w:rPr>
                <w:rFonts w:asciiTheme="minorHAnsi" w:hAnsiTheme="minorHAnsi" w:cstheme="minorHAnsi"/>
                <w:b/>
                <w:bCs/>
                <w:sz w:val="18"/>
                <w:szCs w:val="18"/>
              </w:rPr>
            </w:pPr>
            <w:r w:rsidRPr="00B26FA8">
              <w:rPr>
                <w:rFonts w:asciiTheme="minorHAnsi" w:hAnsiTheme="minorHAnsi" w:cstheme="minorHAnsi"/>
                <w:b/>
                <w:bCs/>
                <w:sz w:val="18"/>
                <w:szCs w:val="18"/>
              </w:rPr>
              <w:t>Project Objective:</w:t>
            </w:r>
          </w:p>
          <w:p w14:paraId="4AA0C8D2" w14:textId="77777777" w:rsidR="007B51CB" w:rsidRPr="00B26FA8" w:rsidRDefault="007B51CB" w:rsidP="000144FA">
            <w:pPr>
              <w:rPr>
                <w:rFonts w:asciiTheme="minorHAnsi" w:hAnsiTheme="minorHAnsi" w:cstheme="minorHAnsi"/>
                <w:b/>
                <w:bCs/>
                <w:i/>
                <w:sz w:val="18"/>
                <w:szCs w:val="18"/>
              </w:rPr>
            </w:pPr>
          </w:p>
        </w:tc>
        <w:tc>
          <w:tcPr>
            <w:tcW w:w="5675" w:type="dxa"/>
          </w:tcPr>
          <w:p w14:paraId="1544EAD8" w14:textId="77777777" w:rsidR="007B51CB" w:rsidRPr="00B26FA8" w:rsidRDefault="007B51CB" w:rsidP="000144FA">
            <w:pPr>
              <w:rPr>
                <w:rFonts w:asciiTheme="minorHAnsi" w:hAnsiTheme="minorHAnsi" w:cstheme="minorHAnsi"/>
                <w:bCs/>
                <w:sz w:val="18"/>
                <w:szCs w:val="18"/>
              </w:rPr>
            </w:pPr>
            <w:r w:rsidRPr="00B26FA8">
              <w:rPr>
                <w:rFonts w:asciiTheme="minorHAnsi" w:hAnsiTheme="minorHAnsi" w:cstheme="minorHAnsi"/>
                <w:b/>
                <w:bCs/>
                <w:sz w:val="18"/>
                <w:szCs w:val="18"/>
                <w:u w:val="single"/>
              </w:rPr>
              <w:t>Mandatory</w:t>
            </w:r>
            <w:r w:rsidRPr="00B26FA8">
              <w:rPr>
                <w:rFonts w:asciiTheme="minorHAnsi" w:hAnsiTheme="minorHAnsi" w:cstheme="minorHAnsi"/>
                <w:bCs/>
                <w:sz w:val="18"/>
                <w:szCs w:val="18"/>
                <w:u w:val="single"/>
              </w:rPr>
              <w:t xml:space="preserve"> Indicator 1:</w:t>
            </w:r>
            <w:r w:rsidRPr="00B26FA8">
              <w:rPr>
                <w:rFonts w:asciiTheme="minorHAnsi" w:hAnsiTheme="minorHAnsi" w:cstheme="minorHAnsi"/>
                <w:bCs/>
                <w:sz w:val="18"/>
                <w:szCs w:val="18"/>
              </w:rPr>
              <w:t xml:space="preserve">  # direct project beneficiaries disaggregated by gender (individual people)</w:t>
            </w:r>
          </w:p>
        </w:tc>
        <w:tc>
          <w:tcPr>
            <w:tcW w:w="1710" w:type="dxa"/>
          </w:tcPr>
          <w:p w14:paraId="0FF2300C" w14:textId="4ACC6DB1" w:rsidR="007B51CB"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w:t>
            </w:r>
            <w:r w:rsidR="007B51CB" w:rsidRPr="00B26FA8">
              <w:rPr>
                <w:rFonts w:asciiTheme="minorHAnsi" w:hAnsiTheme="minorHAnsi" w:cstheme="minorHAnsi"/>
                <w:bCs/>
                <w:sz w:val="18"/>
                <w:szCs w:val="18"/>
              </w:rPr>
              <w:t>00,000 (male)</w:t>
            </w:r>
          </w:p>
          <w:p w14:paraId="5929EC16" w14:textId="4B69A270" w:rsidR="007B51CB"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w:t>
            </w:r>
            <w:r w:rsidR="007B51CB" w:rsidRPr="00B26FA8">
              <w:rPr>
                <w:rFonts w:asciiTheme="minorHAnsi" w:hAnsiTheme="minorHAnsi" w:cstheme="minorHAnsi"/>
                <w:bCs/>
                <w:sz w:val="18"/>
                <w:szCs w:val="18"/>
              </w:rPr>
              <w:t>00,000 (female)</w:t>
            </w:r>
          </w:p>
        </w:tc>
        <w:tc>
          <w:tcPr>
            <w:tcW w:w="1710" w:type="dxa"/>
            <w:vMerge w:val="restart"/>
          </w:tcPr>
          <w:p w14:paraId="3852FCE2" w14:textId="77777777" w:rsidR="007B51CB" w:rsidRPr="00B26FA8" w:rsidRDefault="007B51CB" w:rsidP="000144FA">
            <w:pPr>
              <w:rPr>
                <w:rFonts w:asciiTheme="minorHAnsi" w:hAnsiTheme="minorHAnsi" w:cstheme="minorHAnsi"/>
                <w:bCs/>
                <w:sz w:val="18"/>
                <w:szCs w:val="18"/>
              </w:rPr>
            </w:pPr>
            <w:r w:rsidRPr="00B26FA8">
              <w:rPr>
                <w:rFonts w:asciiTheme="minorHAnsi" w:hAnsiTheme="minorHAnsi" w:cstheme="minorHAnsi"/>
                <w:bCs/>
                <w:sz w:val="18"/>
                <w:szCs w:val="18"/>
              </w:rPr>
              <w:t>Annual Monitoring Report (AMR)</w:t>
            </w:r>
          </w:p>
        </w:tc>
        <w:tc>
          <w:tcPr>
            <w:tcW w:w="3060" w:type="dxa"/>
            <w:vMerge w:val="restart"/>
          </w:tcPr>
          <w:p w14:paraId="67D870A4" w14:textId="523A1A41" w:rsidR="007B51CB" w:rsidRPr="00B26FA8" w:rsidRDefault="007B51CB" w:rsidP="000144FA">
            <w:pPr>
              <w:rPr>
                <w:rFonts w:asciiTheme="minorHAnsi" w:hAnsiTheme="minorHAnsi" w:cstheme="minorHAnsi"/>
                <w:bCs/>
                <w:sz w:val="18"/>
                <w:szCs w:val="18"/>
              </w:rPr>
            </w:pPr>
            <w:r w:rsidRPr="00B26FA8">
              <w:rPr>
                <w:rFonts w:asciiTheme="minorHAnsi" w:hAnsiTheme="minorHAnsi" w:cstheme="minorHAnsi"/>
                <w:bCs/>
                <w:sz w:val="18"/>
                <w:szCs w:val="18"/>
              </w:rPr>
              <w:t>All countries are incorporating social inclusion areas as part of CPS design and implementation</w:t>
            </w:r>
          </w:p>
        </w:tc>
      </w:tr>
      <w:tr w:rsidR="007B51CB" w:rsidRPr="00B26FA8" w14:paraId="4A8354A8" w14:textId="77777777" w:rsidTr="00710A26">
        <w:trPr>
          <w:trHeight w:val="557"/>
          <w:jc w:val="center"/>
        </w:trPr>
        <w:tc>
          <w:tcPr>
            <w:tcW w:w="2965" w:type="dxa"/>
            <w:vMerge/>
            <w:shd w:val="pct12" w:color="auto" w:fill="auto"/>
          </w:tcPr>
          <w:p w14:paraId="6ACB14CC" w14:textId="77777777" w:rsidR="007B51CB" w:rsidRPr="00B26FA8" w:rsidRDefault="007B51CB" w:rsidP="000144FA">
            <w:pPr>
              <w:rPr>
                <w:rFonts w:asciiTheme="minorHAnsi" w:hAnsiTheme="minorHAnsi" w:cstheme="minorHAnsi"/>
                <w:b/>
                <w:bCs/>
                <w:sz w:val="18"/>
                <w:szCs w:val="18"/>
              </w:rPr>
            </w:pPr>
          </w:p>
        </w:tc>
        <w:tc>
          <w:tcPr>
            <w:tcW w:w="5675" w:type="dxa"/>
          </w:tcPr>
          <w:p w14:paraId="0BE9CC6D" w14:textId="77777777" w:rsidR="007B51CB" w:rsidRPr="00B26FA8" w:rsidRDefault="007B51CB" w:rsidP="000144FA">
            <w:pPr>
              <w:rPr>
                <w:rFonts w:asciiTheme="minorHAnsi" w:hAnsiTheme="minorHAnsi" w:cstheme="minorHAnsi"/>
                <w:bCs/>
                <w:sz w:val="18"/>
                <w:szCs w:val="18"/>
                <w:u w:val="single"/>
              </w:rPr>
            </w:pPr>
            <w:r w:rsidRPr="00B26FA8">
              <w:rPr>
                <w:rFonts w:asciiTheme="minorHAnsi" w:hAnsiTheme="minorHAnsi" w:cstheme="minorHAnsi"/>
                <w:b/>
                <w:bCs/>
                <w:sz w:val="18"/>
                <w:szCs w:val="18"/>
                <w:u w:val="single"/>
              </w:rPr>
              <w:t>Mandatory</w:t>
            </w:r>
            <w:r w:rsidRPr="00B26FA8">
              <w:rPr>
                <w:rFonts w:asciiTheme="minorHAnsi" w:hAnsiTheme="minorHAnsi" w:cstheme="minorHAnsi"/>
                <w:bCs/>
                <w:sz w:val="18"/>
                <w:szCs w:val="18"/>
                <w:u w:val="single"/>
              </w:rPr>
              <w:t xml:space="preserve"> Indicator 2</w:t>
            </w:r>
            <w:r w:rsidRPr="00B26FA8">
              <w:rPr>
                <w:rFonts w:asciiTheme="minorHAnsi" w:hAnsiTheme="minorHAnsi" w:cstheme="minorHAnsi"/>
                <w:bCs/>
                <w:sz w:val="18"/>
                <w:szCs w:val="18"/>
              </w:rPr>
              <w:t>: # indirect project beneficiaries disaggregated by gender (individual people)</w:t>
            </w:r>
          </w:p>
        </w:tc>
        <w:tc>
          <w:tcPr>
            <w:tcW w:w="1710" w:type="dxa"/>
          </w:tcPr>
          <w:p w14:paraId="6D0B27FD" w14:textId="6CF0C7E6" w:rsidR="007B51CB"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3</w:t>
            </w:r>
            <w:r w:rsidR="007B51CB" w:rsidRPr="00B26FA8">
              <w:rPr>
                <w:rFonts w:asciiTheme="minorHAnsi" w:hAnsiTheme="minorHAnsi" w:cstheme="minorHAnsi"/>
                <w:bCs/>
                <w:sz w:val="18"/>
                <w:szCs w:val="18"/>
              </w:rPr>
              <w:t>00,000</w:t>
            </w:r>
          </w:p>
        </w:tc>
        <w:tc>
          <w:tcPr>
            <w:tcW w:w="1710" w:type="dxa"/>
            <w:vMerge/>
          </w:tcPr>
          <w:p w14:paraId="6009FA49" w14:textId="77777777" w:rsidR="007B51CB" w:rsidRPr="00B26FA8" w:rsidRDefault="007B51CB" w:rsidP="000144FA">
            <w:pPr>
              <w:rPr>
                <w:rFonts w:asciiTheme="minorHAnsi" w:hAnsiTheme="minorHAnsi" w:cstheme="minorHAnsi"/>
                <w:bCs/>
                <w:sz w:val="18"/>
                <w:szCs w:val="18"/>
              </w:rPr>
            </w:pPr>
          </w:p>
        </w:tc>
        <w:tc>
          <w:tcPr>
            <w:tcW w:w="3060" w:type="dxa"/>
            <w:vMerge/>
          </w:tcPr>
          <w:p w14:paraId="79D3B994" w14:textId="77777777" w:rsidR="007B51CB" w:rsidRPr="00B26FA8" w:rsidRDefault="007B51CB" w:rsidP="000144FA">
            <w:pPr>
              <w:rPr>
                <w:rFonts w:asciiTheme="minorHAnsi" w:hAnsiTheme="minorHAnsi" w:cstheme="minorHAnsi"/>
                <w:bCs/>
                <w:sz w:val="18"/>
                <w:szCs w:val="18"/>
              </w:rPr>
            </w:pPr>
          </w:p>
        </w:tc>
      </w:tr>
      <w:tr w:rsidR="009225AD" w:rsidRPr="00B26FA8" w14:paraId="2C8813B8" w14:textId="77777777" w:rsidTr="00113073">
        <w:trPr>
          <w:trHeight w:val="206"/>
          <w:jc w:val="center"/>
        </w:trPr>
        <w:tc>
          <w:tcPr>
            <w:tcW w:w="2965" w:type="dxa"/>
            <w:shd w:val="clear" w:color="auto" w:fill="E7E6E6" w:themeFill="background2"/>
          </w:tcPr>
          <w:p w14:paraId="2B538E78"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Project component 1 </w:t>
            </w:r>
          </w:p>
        </w:tc>
        <w:tc>
          <w:tcPr>
            <w:tcW w:w="12155" w:type="dxa"/>
            <w:gridSpan w:val="4"/>
            <w:tcBorders>
              <w:right w:val="nil"/>
            </w:tcBorders>
            <w:shd w:val="clear" w:color="auto" w:fill="E7E6E6" w:themeFill="background2"/>
          </w:tcPr>
          <w:p w14:paraId="3F8D587A" w14:textId="77777777" w:rsidR="009225AD" w:rsidRPr="00B26FA8" w:rsidRDefault="009225AD" w:rsidP="000144FA">
            <w:pPr>
              <w:pStyle w:val="Default"/>
              <w:jc w:val="both"/>
              <w:rPr>
                <w:rFonts w:asciiTheme="minorHAnsi" w:hAnsiTheme="minorHAnsi" w:cstheme="minorHAnsi"/>
                <w:b/>
                <w:bCs/>
                <w:color w:val="auto"/>
                <w:sz w:val="18"/>
                <w:szCs w:val="18"/>
              </w:rPr>
            </w:pPr>
            <w:r w:rsidRPr="00B26FA8">
              <w:rPr>
                <w:rFonts w:asciiTheme="minorHAnsi" w:hAnsiTheme="minorHAnsi" w:cstheme="minorHAnsi"/>
                <w:b/>
                <w:bCs/>
                <w:color w:val="auto"/>
                <w:sz w:val="18"/>
                <w:szCs w:val="18"/>
              </w:rPr>
              <w:t>Community-based conservation of threatened ecosystems and species</w:t>
            </w:r>
          </w:p>
        </w:tc>
      </w:tr>
      <w:tr w:rsidR="009225AD" w:rsidRPr="00B26FA8" w14:paraId="1A3530BC" w14:textId="77777777" w:rsidTr="00113073">
        <w:trPr>
          <w:trHeight w:val="386"/>
          <w:jc w:val="center"/>
        </w:trPr>
        <w:tc>
          <w:tcPr>
            <w:tcW w:w="2965" w:type="dxa"/>
            <w:vMerge w:val="restart"/>
            <w:shd w:val="clear" w:color="auto" w:fill="D9D9D9" w:themeFill="background1" w:themeFillShade="D9"/>
          </w:tcPr>
          <w:p w14:paraId="0DF0C979" w14:textId="42990344" w:rsidR="009225AD" w:rsidRPr="00B26FA8" w:rsidRDefault="009225AD" w:rsidP="00113073">
            <w:pPr>
              <w:rPr>
                <w:rFonts w:asciiTheme="minorHAnsi" w:hAnsiTheme="minorHAnsi" w:cstheme="minorHAnsi"/>
                <w:bCs/>
                <w:i/>
                <w:sz w:val="18"/>
                <w:szCs w:val="18"/>
              </w:rPr>
            </w:pPr>
            <w:r w:rsidRPr="00B26FA8">
              <w:rPr>
                <w:rFonts w:asciiTheme="minorHAnsi" w:hAnsiTheme="minorHAnsi" w:cstheme="minorHAnsi"/>
                <w:b/>
                <w:bCs/>
                <w:sz w:val="18"/>
                <w:szCs w:val="18"/>
              </w:rPr>
              <w:t xml:space="preserve">Outcome 1 - </w:t>
            </w:r>
            <w:r w:rsidRPr="00B26FA8">
              <w:rPr>
                <w:rFonts w:asciiTheme="minorHAnsi" w:hAnsiTheme="minorHAnsi" w:cstheme="minorHAnsi"/>
                <w:sz w:val="18"/>
                <w:szCs w:val="18"/>
              </w:rPr>
              <w:t>Community-based models and biodiversity friendly practices and approaches promoted for conservation and sustainable use of threatened ecosystems and species in important terrestrial and coastal/ marine ecosystems</w:t>
            </w:r>
          </w:p>
        </w:tc>
        <w:tc>
          <w:tcPr>
            <w:tcW w:w="5675" w:type="dxa"/>
            <w:shd w:val="clear" w:color="auto" w:fill="FFFFFF" w:themeFill="background1"/>
          </w:tcPr>
          <w:p w14:paraId="696DD509"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3: Area of landscapes under improved management to benefit biodiversity (hectares) (GEF core indicator 4.1)</w:t>
            </w:r>
          </w:p>
        </w:tc>
        <w:tc>
          <w:tcPr>
            <w:tcW w:w="1710" w:type="dxa"/>
            <w:shd w:val="clear" w:color="auto" w:fill="auto"/>
          </w:tcPr>
          <w:p w14:paraId="3592AF4F" w14:textId="26FB23FD" w:rsidR="009225AD" w:rsidRPr="00B26FA8" w:rsidRDefault="001B0BFC" w:rsidP="000144FA">
            <w:pPr>
              <w:rPr>
                <w:rFonts w:asciiTheme="minorHAnsi" w:hAnsiTheme="minorHAnsi" w:cstheme="minorHAnsi"/>
                <w:bCs/>
                <w:sz w:val="18"/>
                <w:szCs w:val="18"/>
              </w:rPr>
            </w:pPr>
            <w:r w:rsidRPr="00B26FA8">
              <w:rPr>
                <w:rFonts w:asciiTheme="minorHAnsi" w:hAnsiTheme="minorHAnsi" w:cstheme="minorHAnsi"/>
                <w:bCs/>
                <w:sz w:val="18"/>
                <w:szCs w:val="18"/>
              </w:rPr>
              <w:t>1,100</w:t>
            </w:r>
            <w:r w:rsidR="009225AD" w:rsidRPr="00B26FA8">
              <w:rPr>
                <w:rFonts w:asciiTheme="minorHAnsi" w:hAnsiTheme="minorHAnsi" w:cstheme="minorHAnsi"/>
                <w:bCs/>
                <w:sz w:val="18"/>
                <w:szCs w:val="18"/>
              </w:rPr>
              <w:t>,000 ha</w:t>
            </w:r>
          </w:p>
        </w:tc>
        <w:tc>
          <w:tcPr>
            <w:tcW w:w="1710" w:type="dxa"/>
            <w:vMerge w:val="restart"/>
            <w:shd w:val="clear" w:color="auto" w:fill="FFFFFF" w:themeFill="background1"/>
          </w:tcPr>
          <w:p w14:paraId="575C38E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7609B9C0"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0ADC821E"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5074DE7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SGP database</w:t>
            </w:r>
          </w:p>
        </w:tc>
        <w:tc>
          <w:tcPr>
            <w:tcW w:w="3060" w:type="dxa"/>
            <w:vMerge w:val="restart"/>
            <w:shd w:val="clear" w:color="auto" w:fill="FFFFFF" w:themeFill="background1"/>
          </w:tcPr>
          <w:p w14:paraId="2E866CF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Mobilized multi-stakeholder support for the landscape/seascape approach (including the government, local CSOs/CBOs, NSCs) </w:t>
            </w:r>
          </w:p>
          <w:p w14:paraId="760E35DC"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Technical support provided, along with capacities, to facilitate the landscape/ seascape approach</w:t>
            </w:r>
          </w:p>
        </w:tc>
      </w:tr>
      <w:tr w:rsidR="009225AD" w:rsidRPr="00B26FA8" w14:paraId="1661DC5E" w14:textId="77777777" w:rsidTr="00113073">
        <w:trPr>
          <w:trHeight w:val="467"/>
          <w:jc w:val="center"/>
        </w:trPr>
        <w:tc>
          <w:tcPr>
            <w:tcW w:w="2965" w:type="dxa"/>
            <w:vMerge/>
            <w:shd w:val="clear" w:color="auto" w:fill="D9D9D9" w:themeFill="background1" w:themeFillShade="D9"/>
          </w:tcPr>
          <w:p w14:paraId="059B60DC" w14:textId="77777777" w:rsidR="009225AD" w:rsidRPr="00B26FA8" w:rsidRDefault="009225AD" w:rsidP="000144FA">
            <w:pPr>
              <w:rPr>
                <w:rFonts w:asciiTheme="minorHAnsi" w:hAnsiTheme="minorHAnsi" w:cstheme="minorHAnsi"/>
                <w:b/>
                <w:bCs/>
                <w:sz w:val="18"/>
                <w:szCs w:val="18"/>
              </w:rPr>
            </w:pPr>
          </w:p>
        </w:tc>
        <w:tc>
          <w:tcPr>
            <w:tcW w:w="5675" w:type="dxa"/>
            <w:shd w:val="clear" w:color="auto" w:fill="FFFFFF" w:themeFill="background1"/>
          </w:tcPr>
          <w:p w14:paraId="34DF931E"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Indicator 4: Marine protected areas under improved management effectiveness (hectares) (GEF core indicator 2.2)</w:t>
            </w:r>
          </w:p>
        </w:tc>
        <w:tc>
          <w:tcPr>
            <w:tcW w:w="1710" w:type="dxa"/>
            <w:shd w:val="clear" w:color="auto" w:fill="FFFFFF" w:themeFill="background1"/>
          </w:tcPr>
          <w:p w14:paraId="001BAC69" w14:textId="24AD2F9B"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5</w:t>
            </w:r>
            <w:r w:rsidR="009225AD" w:rsidRPr="00B26FA8">
              <w:rPr>
                <w:rFonts w:asciiTheme="minorHAnsi" w:hAnsiTheme="minorHAnsi" w:cstheme="minorHAnsi"/>
                <w:bCs/>
                <w:sz w:val="18"/>
                <w:szCs w:val="18"/>
              </w:rPr>
              <w:t>0,000 ha</w:t>
            </w:r>
          </w:p>
        </w:tc>
        <w:tc>
          <w:tcPr>
            <w:tcW w:w="1710" w:type="dxa"/>
            <w:vMerge/>
            <w:shd w:val="clear" w:color="auto" w:fill="FFFFFF" w:themeFill="background1"/>
          </w:tcPr>
          <w:p w14:paraId="40B1E8B3" w14:textId="77777777" w:rsidR="009225AD" w:rsidRPr="00B26FA8" w:rsidRDefault="009225AD" w:rsidP="000144FA">
            <w:pPr>
              <w:rPr>
                <w:rFonts w:asciiTheme="minorHAnsi" w:hAnsiTheme="minorHAnsi" w:cstheme="minorHAnsi"/>
                <w:bCs/>
                <w:sz w:val="18"/>
                <w:szCs w:val="18"/>
              </w:rPr>
            </w:pPr>
          </w:p>
        </w:tc>
        <w:tc>
          <w:tcPr>
            <w:tcW w:w="3060" w:type="dxa"/>
            <w:vMerge/>
            <w:shd w:val="clear" w:color="auto" w:fill="FFFFFF" w:themeFill="background1"/>
          </w:tcPr>
          <w:p w14:paraId="0438E97C" w14:textId="77777777" w:rsidR="009225AD" w:rsidRPr="00B26FA8" w:rsidRDefault="009225AD" w:rsidP="000144FA">
            <w:pPr>
              <w:rPr>
                <w:rFonts w:asciiTheme="minorHAnsi" w:hAnsiTheme="minorHAnsi" w:cstheme="minorHAnsi"/>
                <w:sz w:val="18"/>
                <w:szCs w:val="18"/>
              </w:rPr>
            </w:pPr>
          </w:p>
        </w:tc>
      </w:tr>
      <w:tr w:rsidR="009225AD" w:rsidRPr="00B26FA8" w14:paraId="016E36F7" w14:textId="77777777" w:rsidTr="00113073">
        <w:trPr>
          <w:trHeight w:val="440"/>
          <w:jc w:val="center"/>
        </w:trPr>
        <w:tc>
          <w:tcPr>
            <w:tcW w:w="2965" w:type="dxa"/>
            <w:vMerge/>
            <w:shd w:val="clear" w:color="auto" w:fill="D9D9D9" w:themeFill="background1" w:themeFillShade="D9"/>
          </w:tcPr>
          <w:p w14:paraId="434FBCF8" w14:textId="77777777" w:rsidR="009225AD" w:rsidRPr="00B26FA8" w:rsidRDefault="009225AD" w:rsidP="000144FA">
            <w:pPr>
              <w:rPr>
                <w:rFonts w:asciiTheme="minorHAnsi" w:hAnsiTheme="minorHAnsi" w:cstheme="minorHAnsi"/>
                <w:b/>
                <w:bCs/>
                <w:sz w:val="18"/>
                <w:szCs w:val="18"/>
              </w:rPr>
            </w:pPr>
          </w:p>
        </w:tc>
        <w:tc>
          <w:tcPr>
            <w:tcW w:w="5675" w:type="dxa"/>
            <w:shd w:val="clear" w:color="auto" w:fill="FFFFFF" w:themeFill="background1"/>
          </w:tcPr>
          <w:p w14:paraId="6511401F"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5: Area of marine habitat under improved practices to benefit biodiversity (hectares; excluding protected areas) (GEF core indicator 5)</w:t>
            </w:r>
          </w:p>
        </w:tc>
        <w:tc>
          <w:tcPr>
            <w:tcW w:w="1710" w:type="dxa"/>
            <w:shd w:val="clear" w:color="auto" w:fill="FFFFFF" w:themeFill="background1"/>
          </w:tcPr>
          <w:p w14:paraId="61D5D0C8" w14:textId="144A34AE"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5</w:t>
            </w:r>
            <w:r w:rsidR="009225AD" w:rsidRPr="00B26FA8">
              <w:rPr>
                <w:rFonts w:asciiTheme="minorHAnsi" w:hAnsiTheme="minorHAnsi" w:cstheme="minorHAnsi"/>
                <w:bCs/>
                <w:sz w:val="18"/>
                <w:szCs w:val="18"/>
              </w:rPr>
              <w:t>0,000 ha</w:t>
            </w:r>
          </w:p>
        </w:tc>
        <w:tc>
          <w:tcPr>
            <w:tcW w:w="1710" w:type="dxa"/>
            <w:vMerge/>
            <w:shd w:val="clear" w:color="auto" w:fill="FFFFFF" w:themeFill="background1"/>
          </w:tcPr>
          <w:p w14:paraId="62B77B98" w14:textId="77777777" w:rsidR="009225AD" w:rsidRPr="00B26FA8" w:rsidRDefault="009225AD" w:rsidP="000144FA">
            <w:pPr>
              <w:rPr>
                <w:rFonts w:asciiTheme="minorHAnsi" w:hAnsiTheme="minorHAnsi" w:cstheme="minorHAnsi"/>
                <w:bCs/>
                <w:sz w:val="18"/>
                <w:szCs w:val="18"/>
              </w:rPr>
            </w:pPr>
          </w:p>
        </w:tc>
        <w:tc>
          <w:tcPr>
            <w:tcW w:w="3060" w:type="dxa"/>
            <w:vMerge/>
            <w:shd w:val="clear" w:color="auto" w:fill="FFFFFF" w:themeFill="background1"/>
          </w:tcPr>
          <w:p w14:paraId="340D687C" w14:textId="77777777" w:rsidR="009225AD" w:rsidRPr="00B26FA8" w:rsidRDefault="009225AD" w:rsidP="000144FA">
            <w:pPr>
              <w:rPr>
                <w:rFonts w:asciiTheme="minorHAnsi" w:hAnsiTheme="minorHAnsi" w:cstheme="minorHAnsi"/>
                <w:bCs/>
                <w:sz w:val="18"/>
                <w:szCs w:val="18"/>
              </w:rPr>
            </w:pPr>
          </w:p>
        </w:tc>
      </w:tr>
      <w:tr w:rsidR="009225AD" w:rsidRPr="00B26FA8" w14:paraId="30BF6F3A" w14:textId="77777777" w:rsidTr="00113073">
        <w:trPr>
          <w:trHeight w:val="1070"/>
          <w:jc w:val="center"/>
        </w:trPr>
        <w:tc>
          <w:tcPr>
            <w:tcW w:w="2965" w:type="dxa"/>
            <w:shd w:val="pct12" w:color="auto" w:fill="auto"/>
          </w:tcPr>
          <w:p w14:paraId="7C3F5401"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
                <w:bCs/>
                <w:sz w:val="18"/>
                <w:szCs w:val="18"/>
              </w:rPr>
              <w:t>Outputs to achieve Outcome 1</w:t>
            </w:r>
          </w:p>
        </w:tc>
        <w:tc>
          <w:tcPr>
            <w:tcW w:w="12155" w:type="dxa"/>
            <w:gridSpan w:val="4"/>
          </w:tcPr>
          <w:p w14:paraId="2486A600" w14:textId="55C65DF8"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Output 1.1: Community-based NRM </w:t>
            </w:r>
            <w:r w:rsidR="006E266B" w:rsidRPr="00B26FA8">
              <w:rPr>
                <w:rFonts w:asciiTheme="minorHAnsi" w:hAnsiTheme="minorHAnsi" w:cstheme="minorHAnsi"/>
                <w:bCs/>
                <w:sz w:val="18"/>
                <w:szCs w:val="18"/>
              </w:rPr>
              <w:t>measures</w:t>
            </w:r>
            <w:r w:rsidRPr="00B26FA8">
              <w:rPr>
                <w:rFonts w:asciiTheme="minorHAnsi" w:hAnsiTheme="minorHAnsi" w:cstheme="minorHAnsi"/>
                <w:bCs/>
                <w:sz w:val="18"/>
                <w:szCs w:val="18"/>
              </w:rPr>
              <w:t xml:space="preserve"> that integrate biodiversity and sustainable community use including management and governance of PAs and ICCAs developed</w:t>
            </w:r>
          </w:p>
          <w:p w14:paraId="5C9B01C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1.2: Sustainable biodiversity friendly community oriented natural resources-based enterprises and sustainable livelihood activities supported</w:t>
            </w:r>
          </w:p>
          <w:p w14:paraId="419FF67A"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1.3: Community-based measures supporting improved management of PAs including ICCAs promoted among PA adjacent communities and within ICCAs</w:t>
            </w:r>
          </w:p>
        </w:tc>
      </w:tr>
      <w:tr w:rsidR="009225AD" w:rsidRPr="00B26FA8" w14:paraId="0A76F694" w14:textId="77777777" w:rsidTr="00113073">
        <w:trPr>
          <w:trHeight w:val="269"/>
          <w:jc w:val="center"/>
        </w:trPr>
        <w:tc>
          <w:tcPr>
            <w:tcW w:w="2965" w:type="dxa"/>
            <w:shd w:val="clear" w:color="auto" w:fill="E7E6E6" w:themeFill="background2"/>
          </w:tcPr>
          <w:p w14:paraId="3B1AD3CB"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Project component 2</w:t>
            </w:r>
          </w:p>
        </w:tc>
        <w:tc>
          <w:tcPr>
            <w:tcW w:w="12155" w:type="dxa"/>
            <w:gridSpan w:val="4"/>
            <w:shd w:val="clear" w:color="auto" w:fill="E7E6E6" w:themeFill="background2"/>
          </w:tcPr>
          <w:p w14:paraId="0F3BF6C7" w14:textId="77777777" w:rsidR="009225AD" w:rsidRPr="00B26FA8" w:rsidRDefault="009225AD" w:rsidP="000144FA">
            <w:pPr>
              <w:rPr>
                <w:rFonts w:asciiTheme="minorHAnsi" w:hAnsiTheme="minorHAnsi" w:cstheme="minorHAnsi"/>
                <w:b/>
                <w:sz w:val="18"/>
                <w:szCs w:val="18"/>
              </w:rPr>
            </w:pPr>
            <w:r w:rsidRPr="00B26FA8">
              <w:rPr>
                <w:rFonts w:asciiTheme="minorHAnsi" w:hAnsiTheme="minorHAnsi" w:cstheme="minorHAnsi"/>
                <w:b/>
                <w:sz w:val="18"/>
                <w:szCs w:val="18"/>
              </w:rPr>
              <w:t xml:space="preserve">Sustainable agriculture and fisheries, and food security </w:t>
            </w:r>
          </w:p>
        </w:tc>
      </w:tr>
      <w:tr w:rsidR="009225AD" w:rsidRPr="00B26FA8" w14:paraId="1BE62F73" w14:textId="77777777" w:rsidTr="00113073">
        <w:trPr>
          <w:trHeight w:val="485"/>
          <w:jc w:val="center"/>
        </w:trPr>
        <w:tc>
          <w:tcPr>
            <w:tcW w:w="2965" w:type="dxa"/>
            <w:vMerge w:val="restart"/>
            <w:shd w:val="pct12" w:color="auto" w:fill="auto"/>
          </w:tcPr>
          <w:p w14:paraId="10DE4DC8"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
                <w:bCs/>
                <w:sz w:val="18"/>
                <w:szCs w:val="18"/>
              </w:rPr>
              <w:t xml:space="preserve">Outcome 2 - </w:t>
            </w:r>
            <w:r w:rsidRPr="00B26FA8">
              <w:rPr>
                <w:rFonts w:asciiTheme="minorHAnsi" w:hAnsiTheme="minorHAnsi" w:cstheme="minorHAnsi"/>
                <w:bCs/>
                <w:sz w:val="18"/>
                <w:szCs w:val="18"/>
              </w:rPr>
              <w:t xml:space="preserve">Climate-smart integrated practices improve productivity, food security, and livelihoods of smallholder farmers and supports achievement of national LDN targets. </w:t>
            </w:r>
          </w:p>
        </w:tc>
        <w:tc>
          <w:tcPr>
            <w:tcW w:w="5675" w:type="dxa"/>
          </w:tcPr>
          <w:p w14:paraId="3B5AA61B" w14:textId="72BD9708"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6: Area of landscapes under sustainable land management in production systems (hectares)</w:t>
            </w:r>
            <w:r w:rsidR="004946F3" w:rsidRPr="00B26FA8">
              <w:rPr>
                <w:rFonts w:asciiTheme="minorHAnsi" w:hAnsiTheme="minorHAnsi" w:cstheme="minorHAnsi"/>
                <w:bCs/>
                <w:sz w:val="18"/>
                <w:szCs w:val="18"/>
              </w:rPr>
              <w:t xml:space="preserve"> including fisheries</w:t>
            </w:r>
            <w:r w:rsidRPr="00B26FA8">
              <w:rPr>
                <w:rFonts w:asciiTheme="minorHAnsi" w:hAnsiTheme="minorHAnsi" w:cstheme="minorHAnsi"/>
                <w:bCs/>
                <w:sz w:val="18"/>
                <w:szCs w:val="18"/>
              </w:rPr>
              <w:t xml:space="preserve"> (GEF core indicator 4.3)</w:t>
            </w:r>
          </w:p>
        </w:tc>
        <w:tc>
          <w:tcPr>
            <w:tcW w:w="1710" w:type="dxa"/>
          </w:tcPr>
          <w:p w14:paraId="1FA33958" w14:textId="65D195EB"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14</w:t>
            </w:r>
            <w:r w:rsidR="009225AD" w:rsidRPr="00B26FA8">
              <w:rPr>
                <w:rFonts w:asciiTheme="minorHAnsi" w:hAnsiTheme="minorHAnsi" w:cstheme="minorHAnsi"/>
                <w:bCs/>
                <w:sz w:val="18"/>
                <w:szCs w:val="18"/>
              </w:rPr>
              <w:t>0,000 ha</w:t>
            </w:r>
          </w:p>
        </w:tc>
        <w:tc>
          <w:tcPr>
            <w:tcW w:w="1710" w:type="dxa"/>
            <w:vMerge w:val="restart"/>
          </w:tcPr>
          <w:p w14:paraId="53DBAF2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4930BD4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40908A93"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00F0B9ED"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SGP database</w:t>
            </w:r>
          </w:p>
        </w:tc>
        <w:tc>
          <w:tcPr>
            <w:tcW w:w="3060" w:type="dxa"/>
            <w:vMerge w:val="restart"/>
          </w:tcPr>
          <w:p w14:paraId="2E195C3E" w14:textId="77777777" w:rsidR="009225AD" w:rsidRPr="00B26FA8" w:rsidRDefault="009225AD" w:rsidP="000144FA">
            <w:pPr>
              <w:pStyle w:val="Default"/>
              <w:autoSpaceDE/>
              <w:autoSpaceDN/>
              <w:adjustRightInd/>
              <w:spacing w:after="60"/>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t xml:space="preserve">Landscapes address a production system </w:t>
            </w:r>
          </w:p>
          <w:p w14:paraId="45AA32A1" w14:textId="77777777" w:rsidR="009225AD" w:rsidRPr="00B26FA8" w:rsidRDefault="009225AD" w:rsidP="000144FA">
            <w:pPr>
              <w:pStyle w:val="Default"/>
              <w:autoSpaceDE/>
              <w:autoSpaceDN/>
              <w:adjustRightInd/>
              <w:spacing w:after="60"/>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t>Collaboration with full-sized projects to support vertical linkages for sustainable agriculture and fisheries, and food security</w:t>
            </w:r>
          </w:p>
          <w:p w14:paraId="2D65226B" w14:textId="77777777" w:rsidR="009225AD" w:rsidRPr="00B26FA8" w:rsidRDefault="009225AD" w:rsidP="000144FA">
            <w:pPr>
              <w:rPr>
                <w:rFonts w:asciiTheme="minorHAnsi" w:hAnsiTheme="minorHAnsi" w:cstheme="minorHAnsi"/>
                <w:bCs/>
                <w:sz w:val="18"/>
                <w:szCs w:val="18"/>
              </w:rPr>
            </w:pPr>
          </w:p>
        </w:tc>
      </w:tr>
      <w:tr w:rsidR="009225AD" w:rsidRPr="00B26FA8" w14:paraId="6FD7FAC1" w14:textId="77777777" w:rsidTr="00113073">
        <w:trPr>
          <w:trHeight w:val="530"/>
          <w:jc w:val="center"/>
        </w:trPr>
        <w:tc>
          <w:tcPr>
            <w:tcW w:w="2965" w:type="dxa"/>
            <w:vMerge/>
            <w:shd w:val="pct12" w:color="auto" w:fill="auto"/>
          </w:tcPr>
          <w:p w14:paraId="68B71AAD" w14:textId="77777777" w:rsidR="009225AD" w:rsidRPr="00B26FA8" w:rsidRDefault="009225AD" w:rsidP="000144FA">
            <w:pPr>
              <w:rPr>
                <w:rFonts w:asciiTheme="minorHAnsi" w:hAnsiTheme="minorHAnsi" w:cstheme="minorHAnsi"/>
                <w:b/>
                <w:bCs/>
                <w:sz w:val="18"/>
                <w:szCs w:val="18"/>
              </w:rPr>
            </w:pPr>
          </w:p>
        </w:tc>
        <w:tc>
          <w:tcPr>
            <w:tcW w:w="5675" w:type="dxa"/>
          </w:tcPr>
          <w:p w14:paraId="53875F20"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Indicator 7: Area of degraded agricultural lands restored (hectares) (GEF core indicator 3.1)</w:t>
            </w:r>
          </w:p>
        </w:tc>
        <w:tc>
          <w:tcPr>
            <w:tcW w:w="1710" w:type="dxa"/>
          </w:tcPr>
          <w:p w14:paraId="0B592745" w14:textId="76BCA67C"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w:t>
            </w:r>
            <w:r w:rsidR="009225AD" w:rsidRPr="00B26FA8">
              <w:rPr>
                <w:rFonts w:asciiTheme="minorHAnsi" w:hAnsiTheme="minorHAnsi" w:cstheme="minorHAnsi"/>
                <w:bCs/>
                <w:sz w:val="18"/>
                <w:szCs w:val="18"/>
              </w:rPr>
              <w:t>00,000 ha</w:t>
            </w:r>
          </w:p>
        </w:tc>
        <w:tc>
          <w:tcPr>
            <w:tcW w:w="1710" w:type="dxa"/>
            <w:vMerge/>
          </w:tcPr>
          <w:p w14:paraId="764430F8" w14:textId="77777777" w:rsidR="009225AD" w:rsidRPr="00B26FA8" w:rsidRDefault="009225AD" w:rsidP="000144FA">
            <w:pPr>
              <w:rPr>
                <w:rFonts w:asciiTheme="minorHAnsi" w:hAnsiTheme="minorHAnsi" w:cstheme="minorHAnsi"/>
                <w:bCs/>
                <w:sz w:val="18"/>
                <w:szCs w:val="18"/>
              </w:rPr>
            </w:pPr>
          </w:p>
        </w:tc>
        <w:tc>
          <w:tcPr>
            <w:tcW w:w="3060" w:type="dxa"/>
            <w:vMerge/>
          </w:tcPr>
          <w:p w14:paraId="31178F0F" w14:textId="77777777" w:rsidR="009225AD" w:rsidRPr="00B26FA8" w:rsidRDefault="009225AD" w:rsidP="000144FA">
            <w:pPr>
              <w:rPr>
                <w:rFonts w:asciiTheme="minorHAnsi" w:hAnsiTheme="minorHAnsi" w:cstheme="minorHAnsi"/>
                <w:sz w:val="18"/>
                <w:szCs w:val="18"/>
              </w:rPr>
            </w:pPr>
          </w:p>
        </w:tc>
      </w:tr>
      <w:tr w:rsidR="009225AD" w:rsidRPr="00B26FA8" w14:paraId="57EF8B42" w14:textId="77777777" w:rsidTr="00113073">
        <w:trPr>
          <w:trHeight w:val="845"/>
          <w:jc w:val="center"/>
        </w:trPr>
        <w:tc>
          <w:tcPr>
            <w:tcW w:w="2965" w:type="dxa"/>
            <w:vMerge/>
            <w:shd w:val="pct12" w:color="auto" w:fill="auto"/>
          </w:tcPr>
          <w:p w14:paraId="4BBBA2D1" w14:textId="77777777" w:rsidR="009225AD" w:rsidRPr="00B26FA8" w:rsidRDefault="009225AD" w:rsidP="000144FA">
            <w:pPr>
              <w:rPr>
                <w:rFonts w:asciiTheme="minorHAnsi" w:hAnsiTheme="minorHAnsi" w:cstheme="minorHAnsi"/>
                <w:b/>
                <w:bCs/>
                <w:sz w:val="18"/>
                <w:szCs w:val="18"/>
              </w:rPr>
            </w:pPr>
          </w:p>
        </w:tc>
        <w:tc>
          <w:tcPr>
            <w:tcW w:w="5675" w:type="dxa"/>
          </w:tcPr>
          <w:p w14:paraId="78620A8F" w14:textId="6455850D"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8: Number of SGP countries supporting linkages and partnerships for sustainable food production practices (such as diversification and sustainable intensification) and supply chain management</w:t>
            </w:r>
            <w:r w:rsidR="004946F3" w:rsidRPr="00B26FA8">
              <w:rPr>
                <w:rFonts w:asciiTheme="minorHAnsi" w:hAnsiTheme="minorHAnsi" w:cstheme="minorHAnsi"/>
                <w:bCs/>
                <w:sz w:val="18"/>
                <w:szCs w:val="18"/>
              </w:rPr>
              <w:t xml:space="preserve"> including in sustainable fisheries management</w:t>
            </w:r>
          </w:p>
        </w:tc>
        <w:tc>
          <w:tcPr>
            <w:tcW w:w="1710" w:type="dxa"/>
          </w:tcPr>
          <w:p w14:paraId="643BF999" w14:textId="2F274E38" w:rsidR="009225AD" w:rsidRPr="00B26FA8" w:rsidRDefault="001B0BFC" w:rsidP="000144FA">
            <w:pPr>
              <w:rPr>
                <w:rFonts w:asciiTheme="minorHAnsi" w:hAnsiTheme="minorHAnsi" w:cstheme="minorHAnsi"/>
                <w:bCs/>
                <w:sz w:val="18"/>
                <w:szCs w:val="18"/>
              </w:rPr>
            </w:pPr>
            <w:r w:rsidRPr="00B26FA8">
              <w:rPr>
                <w:rFonts w:asciiTheme="minorHAnsi" w:hAnsiTheme="minorHAnsi" w:cstheme="minorHAnsi"/>
                <w:bCs/>
                <w:sz w:val="18"/>
                <w:szCs w:val="18"/>
              </w:rPr>
              <w:t>50</w:t>
            </w:r>
            <w:r w:rsidR="009225AD" w:rsidRPr="00B26FA8">
              <w:rPr>
                <w:rFonts w:asciiTheme="minorHAnsi" w:hAnsiTheme="minorHAnsi" w:cstheme="minorHAnsi"/>
                <w:bCs/>
                <w:sz w:val="18"/>
                <w:szCs w:val="18"/>
              </w:rPr>
              <w:t xml:space="preserve"> countries</w:t>
            </w:r>
          </w:p>
        </w:tc>
        <w:tc>
          <w:tcPr>
            <w:tcW w:w="1710" w:type="dxa"/>
            <w:vMerge/>
          </w:tcPr>
          <w:p w14:paraId="6BE340EA" w14:textId="77777777" w:rsidR="009225AD" w:rsidRPr="00B26FA8" w:rsidRDefault="009225AD" w:rsidP="000144FA">
            <w:pPr>
              <w:rPr>
                <w:rFonts w:asciiTheme="minorHAnsi" w:hAnsiTheme="minorHAnsi" w:cstheme="minorHAnsi"/>
                <w:bCs/>
                <w:sz w:val="18"/>
                <w:szCs w:val="18"/>
              </w:rPr>
            </w:pPr>
          </w:p>
        </w:tc>
        <w:tc>
          <w:tcPr>
            <w:tcW w:w="3060" w:type="dxa"/>
            <w:vMerge/>
          </w:tcPr>
          <w:p w14:paraId="083E4527" w14:textId="77777777" w:rsidR="009225AD" w:rsidRPr="00B26FA8" w:rsidRDefault="009225AD" w:rsidP="000144FA">
            <w:pPr>
              <w:rPr>
                <w:rFonts w:asciiTheme="minorHAnsi" w:hAnsiTheme="minorHAnsi" w:cstheme="minorHAnsi"/>
                <w:sz w:val="18"/>
                <w:szCs w:val="18"/>
              </w:rPr>
            </w:pPr>
          </w:p>
        </w:tc>
      </w:tr>
      <w:tr w:rsidR="009225AD" w:rsidRPr="00B26FA8" w14:paraId="446A4086" w14:textId="77777777" w:rsidTr="00113073">
        <w:trPr>
          <w:trHeight w:val="530"/>
          <w:jc w:val="center"/>
        </w:trPr>
        <w:tc>
          <w:tcPr>
            <w:tcW w:w="2965" w:type="dxa"/>
            <w:shd w:val="pct12" w:color="auto" w:fill="auto"/>
          </w:tcPr>
          <w:p w14:paraId="1BBE559F"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2</w:t>
            </w:r>
          </w:p>
        </w:tc>
        <w:tc>
          <w:tcPr>
            <w:tcW w:w="12155" w:type="dxa"/>
            <w:gridSpan w:val="4"/>
          </w:tcPr>
          <w:p w14:paraId="6FE764CA" w14:textId="4801F60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Output 2.1: Community level SLM </w:t>
            </w:r>
            <w:r w:rsidR="00FE71F3" w:rsidRPr="00B26FA8">
              <w:rPr>
                <w:rFonts w:asciiTheme="minorHAnsi" w:hAnsiTheme="minorHAnsi" w:cstheme="minorHAnsi"/>
                <w:bCs/>
                <w:sz w:val="18"/>
                <w:szCs w:val="18"/>
              </w:rPr>
              <w:t>actions</w:t>
            </w:r>
            <w:r w:rsidRPr="00B26FA8">
              <w:rPr>
                <w:rFonts w:asciiTheme="minorHAnsi" w:hAnsiTheme="minorHAnsi" w:cstheme="minorHAnsi"/>
                <w:bCs/>
                <w:sz w:val="18"/>
                <w:szCs w:val="18"/>
              </w:rPr>
              <w:t xml:space="preserve"> that reduce land degradation, support restora</w:t>
            </w:r>
            <w:r w:rsidR="006E266B" w:rsidRPr="00B26FA8">
              <w:rPr>
                <w:rFonts w:asciiTheme="minorHAnsi" w:hAnsiTheme="minorHAnsi" w:cstheme="minorHAnsi"/>
                <w:bCs/>
                <w:sz w:val="18"/>
                <w:szCs w:val="18"/>
              </w:rPr>
              <w:t>tion</w:t>
            </w:r>
            <w:r w:rsidRPr="00B26FA8">
              <w:rPr>
                <w:rFonts w:asciiTheme="minorHAnsi" w:hAnsiTheme="minorHAnsi" w:cstheme="minorHAnsi"/>
                <w:bCs/>
                <w:sz w:val="18"/>
                <w:szCs w:val="18"/>
              </w:rPr>
              <w:t xml:space="preserve"> and aligned with national LDN targets</w:t>
            </w:r>
          </w:p>
          <w:p w14:paraId="1B1283C9"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2.2:  Climate-resilient SLM technologies adapted to local conditions implemented</w:t>
            </w:r>
          </w:p>
          <w:p w14:paraId="305666CD"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2.3: Guidelines and best practices on SLM technologies developed and disseminated</w:t>
            </w:r>
          </w:p>
          <w:p w14:paraId="7DB2837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2.4: Viable linkages and value-chain improvement initiatives that enhance production and enhance income supported</w:t>
            </w:r>
          </w:p>
        </w:tc>
      </w:tr>
      <w:tr w:rsidR="009225AD" w:rsidRPr="00B26FA8" w14:paraId="460BE4D6" w14:textId="77777777" w:rsidTr="00113073">
        <w:trPr>
          <w:trHeight w:val="269"/>
          <w:jc w:val="center"/>
        </w:trPr>
        <w:tc>
          <w:tcPr>
            <w:tcW w:w="2965" w:type="dxa"/>
            <w:shd w:val="clear" w:color="auto" w:fill="E7E6E6" w:themeFill="background2"/>
          </w:tcPr>
          <w:p w14:paraId="3B3A3BDB"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Project component 3</w:t>
            </w:r>
          </w:p>
        </w:tc>
        <w:tc>
          <w:tcPr>
            <w:tcW w:w="12155" w:type="dxa"/>
            <w:gridSpan w:val="4"/>
            <w:shd w:val="clear" w:color="auto" w:fill="E7E6E6" w:themeFill="background2"/>
          </w:tcPr>
          <w:p w14:paraId="44171EF8"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
                <w:bCs/>
                <w:sz w:val="18"/>
                <w:szCs w:val="18"/>
              </w:rPr>
              <w:t xml:space="preserve">Low-carbon energy access co-benefits </w:t>
            </w:r>
          </w:p>
        </w:tc>
      </w:tr>
      <w:tr w:rsidR="009225AD" w:rsidRPr="00B26FA8" w14:paraId="50159E56" w14:textId="77777777" w:rsidTr="00113073">
        <w:trPr>
          <w:trHeight w:val="440"/>
          <w:jc w:val="center"/>
        </w:trPr>
        <w:tc>
          <w:tcPr>
            <w:tcW w:w="2965" w:type="dxa"/>
            <w:vMerge w:val="restart"/>
            <w:shd w:val="pct12" w:color="auto" w:fill="auto"/>
          </w:tcPr>
          <w:p w14:paraId="5156D04A" w14:textId="0CC5D76C"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
                <w:bCs/>
                <w:sz w:val="18"/>
                <w:szCs w:val="18"/>
              </w:rPr>
              <w:t xml:space="preserve">Outcome 3 - </w:t>
            </w:r>
            <w:r w:rsidRPr="00B26FA8">
              <w:rPr>
                <w:rFonts w:asciiTheme="minorHAnsi" w:hAnsiTheme="minorHAnsi" w:cstheme="minorHAnsi"/>
                <w:bCs/>
                <w:sz w:val="18"/>
                <w:szCs w:val="18"/>
              </w:rPr>
              <w:t xml:space="preserve">Low carbon, viable and appropriate technologies and approaches demonstrated and </w:t>
            </w:r>
            <w:r w:rsidRPr="00B26FA8">
              <w:rPr>
                <w:rFonts w:asciiTheme="minorHAnsi" w:hAnsiTheme="minorHAnsi" w:cstheme="minorHAnsi"/>
                <w:bCs/>
                <w:sz w:val="18"/>
                <w:szCs w:val="18"/>
              </w:rPr>
              <w:lastRenderedPageBreak/>
              <w:t>deployed across sectors. Initiatives scaled up that improve community energy access and build a low carbon infrastructure in line with larger national frameworks such as SDGs and NDCs.</w:t>
            </w:r>
          </w:p>
        </w:tc>
        <w:tc>
          <w:tcPr>
            <w:tcW w:w="5675" w:type="dxa"/>
          </w:tcPr>
          <w:p w14:paraId="0A818BF7"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lastRenderedPageBreak/>
              <w:t>Indicator 9:</w:t>
            </w:r>
            <w:r w:rsidRPr="00B26FA8">
              <w:rPr>
                <w:rFonts w:ascii="Times New Roman" w:eastAsiaTheme="minorHAnsi" w:hAnsi="Times New Roman"/>
                <w:sz w:val="18"/>
                <w:szCs w:val="18"/>
              </w:rPr>
              <w:t xml:space="preserve"> </w:t>
            </w:r>
            <w:r w:rsidRPr="00B26FA8">
              <w:rPr>
                <w:rFonts w:asciiTheme="minorHAnsi" w:hAnsiTheme="minorHAnsi" w:cstheme="minorHAnsi"/>
                <w:bCs/>
                <w:sz w:val="18"/>
                <w:szCs w:val="18"/>
              </w:rPr>
              <w:t>Increase in installed renewable energy capacity from local technologies (e.g. on types of renewable energy technology biomass, small hydro, solar).</w:t>
            </w:r>
          </w:p>
        </w:tc>
        <w:tc>
          <w:tcPr>
            <w:tcW w:w="1710" w:type="dxa"/>
          </w:tcPr>
          <w:p w14:paraId="26E3377B" w14:textId="4B2AD0D1"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15</w:t>
            </w:r>
            <w:r w:rsidR="009225AD" w:rsidRPr="00B26FA8">
              <w:rPr>
                <w:rFonts w:asciiTheme="minorHAnsi" w:hAnsiTheme="minorHAnsi" w:cstheme="minorHAnsi"/>
                <w:bCs/>
                <w:sz w:val="18"/>
                <w:szCs w:val="18"/>
              </w:rPr>
              <w:t>0KW</w:t>
            </w:r>
          </w:p>
        </w:tc>
        <w:tc>
          <w:tcPr>
            <w:tcW w:w="1710" w:type="dxa"/>
            <w:vMerge w:val="restart"/>
          </w:tcPr>
          <w:p w14:paraId="75D43EB9"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7CB7063B"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lastRenderedPageBreak/>
              <w:t>Grantee Monitoring Report</w:t>
            </w:r>
          </w:p>
          <w:p w14:paraId="31E1556A"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25A6F8F8"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SGP database</w:t>
            </w:r>
          </w:p>
        </w:tc>
        <w:tc>
          <w:tcPr>
            <w:tcW w:w="3060" w:type="dxa"/>
            <w:vMerge w:val="restart"/>
          </w:tcPr>
          <w:p w14:paraId="11A9FC8A"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lastRenderedPageBreak/>
              <w:t>Communities and CSOs have innovative and implementation capacity</w:t>
            </w:r>
          </w:p>
          <w:p w14:paraId="414A07AF" w14:textId="77777777" w:rsidR="009225AD" w:rsidRPr="00B26FA8" w:rsidRDefault="009225AD" w:rsidP="000144FA">
            <w:pPr>
              <w:rPr>
                <w:rFonts w:asciiTheme="minorHAnsi" w:hAnsiTheme="minorHAnsi" w:cstheme="minorHAnsi"/>
                <w:bCs/>
                <w:sz w:val="18"/>
                <w:szCs w:val="18"/>
              </w:rPr>
            </w:pPr>
          </w:p>
        </w:tc>
      </w:tr>
      <w:tr w:rsidR="009225AD" w:rsidRPr="00B26FA8" w14:paraId="5A5AACA8" w14:textId="77777777" w:rsidTr="00113073">
        <w:trPr>
          <w:trHeight w:val="440"/>
          <w:jc w:val="center"/>
        </w:trPr>
        <w:tc>
          <w:tcPr>
            <w:tcW w:w="2965" w:type="dxa"/>
            <w:vMerge/>
            <w:shd w:val="pct12" w:color="auto" w:fill="auto"/>
          </w:tcPr>
          <w:p w14:paraId="68683A4F" w14:textId="77777777" w:rsidR="009225AD" w:rsidRPr="00B26FA8" w:rsidRDefault="009225AD" w:rsidP="000144FA">
            <w:pPr>
              <w:rPr>
                <w:rFonts w:asciiTheme="minorHAnsi" w:hAnsiTheme="minorHAnsi" w:cstheme="minorHAnsi"/>
                <w:b/>
                <w:bCs/>
                <w:sz w:val="18"/>
                <w:szCs w:val="18"/>
              </w:rPr>
            </w:pPr>
          </w:p>
        </w:tc>
        <w:tc>
          <w:tcPr>
            <w:tcW w:w="5675" w:type="dxa"/>
          </w:tcPr>
          <w:p w14:paraId="0191C637"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Indicator 10: Number of typologies of community-oriented, locally adapted energy access solutions with successful demonstrations or scaling up and replication</w:t>
            </w:r>
          </w:p>
        </w:tc>
        <w:tc>
          <w:tcPr>
            <w:tcW w:w="1710" w:type="dxa"/>
          </w:tcPr>
          <w:p w14:paraId="506DD378" w14:textId="03D14D31"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sz w:val="18"/>
                <w:szCs w:val="18"/>
              </w:rPr>
              <w:t>25</w:t>
            </w:r>
            <w:r w:rsidR="009225AD" w:rsidRPr="00B26FA8">
              <w:rPr>
                <w:rFonts w:asciiTheme="minorHAnsi" w:hAnsiTheme="minorHAnsi" w:cstheme="minorHAnsi"/>
                <w:sz w:val="18"/>
                <w:szCs w:val="18"/>
              </w:rPr>
              <w:t xml:space="preserve"> local energy access solutions</w:t>
            </w:r>
          </w:p>
        </w:tc>
        <w:tc>
          <w:tcPr>
            <w:tcW w:w="1710" w:type="dxa"/>
            <w:vMerge/>
          </w:tcPr>
          <w:p w14:paraId="205671DF" w14:textId="77777777" w:rsidR="009225AD" w:rsidRPr="00B26FA8" w:rsidRDefault="009225AD" w:rsidP="000144FA">
            <w:pPr>
              <w:rPr>
                <w:rFonts w:asciiTheme="minorHAnsi" w:hAnsiTheme="minorHAnsi" w:cstheme="minorHAnsi"/>
                <w:bCs/>
                <w:sz w:val="18"/>
                <w:szCs w:val="18"/>
              </w:rPr>
            </w:pPr>
          </w:p>
        </w:tc>
        <w:tc>
          <w:tcPr>
            <w:tcW w:w="3060" w:type="dxa"/>
            <w:vMerge/>
          </w:tcPr>
          <w:p w14:paraId="2F5B3DB2" w14:textId="77777777" w:rsidR="009225AD" w:rsidRPr="00B26FA8" w:rsidRDefault="009225AD" w:rsidP="000144FA">
            <w:pPr>
              <w:rPr>
                <w:rFonts w:asciiTheme="minorHAnsi" w:hAnsiTheme="minorHAnsi" w:cstheme="minorHAnsi"/>
                <w:sz w:val="18"/>
                <w:szCs w:val="18"/>
              </w:rPr>
            </w:pPr>
          </w:p>
        </w:tc>
      </w:tr>
      <w:tr w:rsidR="009225AD" w:rsidRPr="00B26FA8" w14:paraId="623775F9" w14:textId="77777777" w:rsidTr="00113073">
        <w:trPr>
          <w:trHeight w:val="575"/>
          <w:jc w:val="center"/>
        </w:trPr>
        <w:tc>
          <w:tcPr>
            <w:tcW w:w="2965" w:type="dxa"/>
            <w:vMerge/>
            <w:shd w:val="pct12" w:color="auto" w:fill="auto"/>
          </w:tcPr>
          <w:p w14:paraId="639E7E73" w14:textId="77777777" w:rsidR="009225AD" w:rsidRPr="00B26FA8" w:rsidRDefault="009225AD" w:rsidP="000144FA">
            <w:pPr>
              <w:rPr>
                <w:rFonts w:asciiTheme="minorHAnsi" w:hAnsiTheme="minorHAnsi" w:cstheme="minorHAnsi"/>
                <w:sz w:val="18"/>
                <w:szCs w:val="18"/>
              </w:rPr>
            </w:pPr>
          </w:p>
        </w:tc>
        <w:tc>
          <w:tcPr>
            <w:tcW w:w="5675" w:type="dxa"/>
          </w:tcPr>
          <w:p w14:paraId="5265DE50"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Indicator 11: Hectares of forests and non-forest lands with restoration and enhancement of carbon stocks initiated. </w:t>
            </w:r>
          </w:p>
        </w:tc>
        <w:tc>
          <w:tcPr>
            <w:tcW w:w="1710" w:type="dxa"/>
          </w:tcPr>
          <w:p w14:paraId="290E896B" w14:textId="0F938F52"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sz w:val="18"/>
                <w:szCs w:val="18"/>
              </w:rPr>
              <w:t>7,5</w:t>
            </w:r>
            <w:r w:rsidR="009225AD" w:rsidRPr="00B26FA8">
              <w:rPr>
                <w:rFonts w:asciiTheme="minorHAnsi" w:hAnsiTheme="minorHAnsi" w:cstheme="minorHAnsi"/>
                <w:sz w:val="18"/>
                <w:szCs w:val="18"/>
              </w:rPr>
              <w:t>00 hectares</w:t>
            </w:r>
          </w:p>
        </w:tc>
        <w:tc>
          <w:tcPr>
            <w:tcW w:w="1710" w:type="dxa"/>
            <w:vMerge/>
          </w:tcPr>
          <w:p w14:paraId="2DBA85FE" w14:textId="77777777" w:rsidR="009225AD" w:rsidRPr="00B26FA8" w:rsidRDefault="009225AD" w:rsidP="000144FA">
            <w:pPr>
              <w:rPr>
                <w:rFonts w:asciiTheme="minorHAnsi" w:hAnsiTheme="minorHAnsi" w:cstheme="minorHAnsi"/>
                <w:bCs/>
                <w:sz w:val="18"/>
                <w:szCs w:val="18"/>
              </w:rPr>
            </w:pPr>
          </w:p>
        </w:tc>
        <w:tc>
          <w:tcPr>
            <w:tcW w:w="3060" w:type="dxa"/>
            <w:vMerge/>
          </w:tcPr>
          <w:p w14:paraId="67B33CFC" w14:textId="77777777" w:rsidR="009225AD" w:rsidRPr="00B26FA8" w:rsidRDefault="009225AD" w:rsidP="000144FA">
            <w:pPr>
              <w:rPr>
                <w:rFonts w:asciiTheme="minorHAnsi" w:hAnsiTheme="minorHAnsi" w:cstheme="minorHAnsi"/>
                <w:sz w:val="18"/>
                <w:szCs w:val="18"/>
              </w:rPr>
            </w:pPr>
          </w:p>
        </w:tc>
      </w:tr>
      <w:tr w:rsidR="009225AD" w:rsidRPr="00B26FA8" w14:paraId="437321F0" w14:textId="77777777" w:rsidTr="00113073">
        <w:trPr>
          <w:trHeight w:val="530"/>
          <w:jc w:val="center"/>
        </w:trPr>
        <w:tc>
          <w:tcPr>
            <w:tcW w:w="2965" w:type="dxa"/>
            <w:shd w:val="pct12" w:color="auto" w:fill="auto"/>
          </w:tcPr>
          <w:p w14:paraId="04B5B6EA"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3</w:t>
            </w:r>
          </w:p>
        </w:tc>
        <w:tc>
          <w:tcPr>
            <w:tcW w:w="12155" w:type="dxa"/>
            <w:gridSpan w:val="4"/>
          </w:tcPr>
          <w:p w14:paraId="4A36E03C"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Output 3.1: L</w:t>
            </w:r>
            <w:r w:rsidRPr="00B26FA8">
              <w:rPr>
                <w:rFonts w:asciiTheme="minorHAnsi" w:hAnsiTheme="minorHAnsi" w:cstheme="minorHAnsi"/>
                <w:bCs/>
                <w:iCs/>
                <w:sz w:val="18"/>
                <w:szCs w:val="18"/>
              </w:rPr>
              <w:t>ow-cost bottom-up energy solutions promoted including measures to reduce forest degradation and deforestation</w:t>
            </w:r>
          </w:p>
          <w:p w14:paraId="36454499"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3.2: </w:t>
            </w:r>
            <w:r w:rsidRPr="00B26FA8">
              <w:rPr>
                <w:rFonts w:asciiTheme="minorHAnsi" w:hAnsiTheme="minorHAnsi" w:cstheme="minorHAnsi"/>
                <w:bCs/>
                <w:iCs/>
                <w:sz w:val="18"/>
                <w:szCs w:val="18"/>
              </w:rPr>
              <w:t>Community innovations, including technologies for low carbon energy options including financing opportunities documented</w:t>
            </w:r>
          </w:p>
          <w:p w14:paraId="1A658384"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iCs/>
                <w:sz w:val="18"/>
                <w:szCs w:val="18"/>
              </w:rPr>
              <w:t>Output 3.3: Capacity building and transfer of knowledge for effective deployment of low carbon, sustainable energy solutions at community level</w:t>
            </w:r>
          </w:p>
        </w:tc>
      </w:tr>
      <w:tr w:rsidR="009225AD" w:rsidRPr="00B26FA8" w14:paraId="113161B9" w14:textId="77777777" w:rsidTr="00113073">
        <w:trPr>
          <w:trHeight w:val="251"/>
          <w:jc w:val="center"/>
        </w:trPr>
        <w:tc>
          <w:tcPr>
            <w:tcW w:w="2965" w:type="dxa"/>
            <w:shd w:val="clear" w:color="auto" w:fill="E7E6E6" w:themeFill="background2"/>
          </w:tcPr>
          <w:p w14:paraId="32E9DCDD"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Project component 4 </w:t>
            </w:r>
          </w:p>
        </w:tc>
        <w:tc>
          <w:tcPr>
            <w:tcW w:w="12155" w:type="dxa"/>
            <w:gridSpan w:val="4"/>
            <w:shd w:val="clear" w:color="auto" w:fill="E7E6E6" w:themeFill="background2"/>
          </w:tcPr>
          <w:p w14:paraId="50CADA9C"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Local to global coalitions for chemicals and waste management </w:t>
            </w:r>
          </w:p>
        </w:tc>
      </w:tr>
      <w:tr w:rsidR="009225AD" w:rsidRPr="00B26FA8" w14:paraId="16C73834" w14:textId="77777777" w:rsidTr="00113073">
        <w:trPr>
          <w:trHeight w:val="440"/>
          <w:jc w:val="center"/>
        </w:trPr>
        <w:tc>
          <w:tcPr>
            <w:tcW w:w="2965" w:type="dxa"/>
            <w:vMerge w:val="restart"/>
            <w:shd w:val="pct12" w:color="auto" w:fill="auto"/>
          </w:tcPr>
          <w:p w14:paraId="01F694F7" w14:textId="1A0E2002" w:rsidR="009225AD" w:rsidRPr="00B26FA8" w:rsidRDefault="009225AD" w:rsidP="00710A26">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4 - </w:t>
            </w:r>
            <w:r w:rsidRPr="00B26FA8">
              <w:rPr>
                <w:rFonts w:asciiTheme="minorHAnsi" w:hAnsiTheme="minorHAnsi" w:cstheme="minorHAnsi"/>
                <w:bCs/>
                <w:sz w:val="18"/>
                <w:szCs w:val="18"/>
              </w:rPr>
              <w:t xml:space="preserve">Innovative community-based tools and approaches demonstrated, deployed and transferred. Organize and strengthen multi-stakeholder coalitions with support from sound chemicals and waste management platforms. </w:t>
            </w:r>
          </w:p>
        </w:tc>
        <w:tc>
          <w:tcPr>
            <w:tcW w:w="5675" w:type="dxa"/>
          </w:tcPr>
          <w:p w14:paraId="6BBD7582"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12:</w:t>
            </w:r>
            <w:r w:rsidRPr="00B26FA8">
              <w:rPr>
                <w:rFonts w:ascii="Times New Roman" w:eastAsiaTheme="minorHAnsi" w:hAnsi="Times New Roman"/>
                <w:sz w:val="18"/>
                <w:szCs w:val="18"/>
              </w:rPr>
              <w:t xml:space="preserve"> </w:t>
            </w:r>
            <w:r w:rsidR="00CA3292" w:rsidRPr="00AB301A">
              <w:rPr>
                <w:rFonts w:asciiTheme="minorHAnsi" w:hAnsiTheme="minorHAnsi" w:cstheme="minorHAnsi"/>
                <w:bCs/>
                <w:sz w:val="18"/>
                <w:szCs w:val="18"/>
              </w:rPr>
              <w:t>Quantity of POPs/Mercury containing materials and products directly avoided</w:t>
            </w:r>
            <w:r w:rsidR="00CA3292" w:rsidRPr="00B26FA8" w:rsidDel="00CA3292">
              <w:rPr>
                <w:rFonts w:asciiTheme="minorHAnsi" w:hAnsiTheme="minorHAnsi" w:cstheme="minorHAnsi"/>
                <w:bCs/>
                <w:sz w:val="18"/>
                <w:szCs w:val="18"/>
              </w:rPr>
              <w:t xml:space="preserve"> </w:t>
            </w:r>
            <w:r w:rsidRPr="00B26FA8">
              <w:rPr>
                <w:rFonts w:asciiTheme="minorHAnsi" w:hAnsiTheme="minorHAnsi" w:cstheme="minorHAnsi"/>
                <w:bCs/>
                <w:sz w:val="18"/>
                <w:szCs w:val="18"/>
              </w:rPr>
              <w:t>(GEF core indicator 9.6)</w:t>
            </w:r>
          </w:p>
        </w:tc>
        <w:tc>
          <w:tcPr>
            <w:tcW w:w="1710" w:type="dxa"/>
          </w:tcPr>
          <w:p w14:paraId="5E51FBC1" w14:textId="31F2DAC1"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15</w:t>
            </w:r>
            <w:r w:rsidR="009225AD" w:rsidRPr="00B26FA8">
              <w:rPr>
                <w:rFonts w:asciiTheme="minorHAnsi" w:hAnsiTheme="minorHAnsi" w:cstheme="minorHAnsi"/>
                <w:bCs/>
                <w:sz w:val="18"/>
                <w:szCs w:val="18"/>
              </w:rPr>
              <w:t>0 tons</w:t>
            </w:r>
          </w:p>
        </w:tc>
        <w:tc>
          <w:tcPr>
            <w:tcW w:w="1710" w:type="dxa"/>
            <w:vMerge w:val="restart"/>
          </w:tcPr>
          <w:p w14:paraId="0A3411E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AMR, SGP database</w:t>
            </w:r>
          </w:p>
          <w:p w14:paraId="00AFAE4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53523255"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2BB77BA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SGP database</w:t>
            </w:r>
          </w:p>
        </w:tc>
        <w:tc>
          <w:tcPr>
            <w:tcW w:w="3060" w:type="dxa"/>
            <w:vMerge w:val="restart"/>
          </w:tcPr>
          <w:p w14:paraId="390F6ACB"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Issue buy-in existing at communities and CSO level in a given context</w:t>
            </w:r>
          </w:p>
          <w:p w14:paraId="1F80BF45" w14:textId="77777777" w:rsidR="009225AD" w:rsidRPr="00B26FA8" w:rsidRDefault="009225AD" w:rsidP="000144FA">
            <w:pPr>
              <w:autoSpaceDE w:val="0"/>
              <w:autoSpaceDN w:val="0"/>
              <w:adjustRightInd w:val="0"/>
              <w:spacing w:after="0"/>
              <w:rPr>
                <w:rFonts w:ascii="Times New Roman" w:eastAsiaTheme="minorHAnsi" w:hAnsi="Times New Roman"/>
                <w:bCs/>
                <w:sz w:val="18"/>
                <w:szCs w:val="18"/>
              </w:rPr>
            </w:pPr>
          </w:p>
          <w:p w14:paraId="29368585" w14:textId="77777777" w:rsidR="009225AD" w:rsidRPr="00B26FA8" w:rsidRDefault="009225AD" w:rsidP="000144FA">
            <w:pPr>
              <w:autoSpaceDE w:val="0"/>
              <w:autoSpaceDN w:val="0"/>
              <w:adjustRightInd w:val="0"/>
              <w:spacing w:after="0"/>
              <w:rPr>
                <w:rFonts w:ascii="Times New Roman" w:eastAsiaTheme="minorHAnsi" w:hAnsi="Times New Roman"/>
                <w:bCs/>
                <w:sz w:val="18"/>
                <w:szCs w:val="18"/>
              </w:rPr>
            </w:pPr>
          </w:p>
          <w:p w14:paraId="2BAD15C9" w14:textId="77777777" w:rsidR="009225AD" w:rsidRPr="00B26FA8" w:rsidRDefault="009225AD" w:rsidP="000144FA">
            <w:pPr>
              <w:autoSpaceDE w:val="0"/>
              <w:autoSpaceDN w:val="0"/>
              <w:adjustRightInd w:val="0"/>
              <w:spacing w:after="0"/>
              <w:rPr>
                <w:rFonts w:ascii="Times New Roman" w:eastAsiaTheme="minorHAnsi" w:hAnsi="Times New Roman"/>
                <w:bCs/>
                <w:sz w:val="18"/>
                <w:szCs w:val="18"/>
              </w:rPr>
            </w:pPr>
          </w:p>
          <w:p w14:paraId="2A298B06" w14:textId="77777777" w:rsidR="009225AD" w:rsidRPr="00B26FA8" w:rsidRDefault="009225AD" w:rsidP="000144FA">
            <w:pPr>
              <w:rPr>
                <w:rFonts w:asciiTheme="minorHAnsi" w:hAnsiTheme="minorHAnsi" w:cstheme="minorHAnsi"/>
                <w:sz w:val="18"/>
                <w:szCs w:val="18"/>
              </w:rPr>
            </w:pPr>
          </w:p>
        </w:tc>
      </w:tr>
      <w:tr w:rsidR="009225AD" w:rsidRPr="00B26FA8" w14:paraId="485351D3" w14:textId="77777777" w:rsidTr="00113073">
        <w:trPr>
          <w:trHeight w:val="683"/>
          <w:jc w:val="center"/>
        </w:trPr>
        <w:tc>
          <w:tcPr>
            <w:tcW w:w="2965" w:type="dxa"/>
            <w:vMerge/>
            <w:shd w:val="pct12" w:color="auto" w:fill="auto"/>
          </w:tcPr>
          <w:p w14:paraId="73C3E041" w14:textId="77777777" w:rsidR="009225AD" w:rsidRPr="00B26FA8" w:rsidRDefault="009225AD" w:rsidP="000144FA">
            <w:pPr>
              <w:rPr>
                <w:rFonts w:asciiTheme="minorHAnsi" w:hAnsiTheme="minorHAnsi" w:cstheme="minorHAnsi"/>
                <w:b/>
                <w:bCs/>
                <w:sz w:val="18"/>
                <w:szCs w:val="18"/>
              </w:rPr>
            </w:pPr>
          </w:p>
        </w:tc>
        <w:tc>
          <w:tcPr>
            <w:tcW w:w="5675" w:type="dxa"/>
          </w:tcPr>
          <w:p w14:paraId="3C7F14C0"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Indicator 13: Number of local to global coalitions and networks established and/or strengthened (e.g. IPEN and Zero Mercury Working Group) </w:t>
            </w:r>
          </w:p>
        </w:tc>
        <w:tc>
          <w:tcPr>
            <w:tcW w:w="1710" w:type="dxa"/>
          </w:tcPr>
          <w:p w14:paraId="724BDC65"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2 coalitions</w:t>
            </w:r>
          </w:p>
        </w:tc>
        <w:tc>
          <w:tcPr>
            <w:tcW w:w="1710" w:type="dxa"/>
            <w:vMerge/>
          </w:tcPr>
          <w:p w14:paraId="6352F5F1" w14:textId="77777777" w:rsidR="009225AD" w:rsidRPr="00B26FA8" w:rsidRDefault="009225AD" w:rsidP="000144FA">
            <w:pPr>
              <w:rPr>
                <w:rFonts w:asciiTheme="minorHAnsi" w:hAnsiTheme="minorHAnsi" w:cstheme="minorHAnsi"/>
                <w:bCs/>
                <w:sz w:val="18"/>
                <w:szCs w:val="18"/>
              </w:rPr>
            </w:pPr>
          </w:p>
        </w:tc>
        <w:tc>
          <w:tcPr>
            <w:tcW w:w="3060" w:type="dxa"/>
            <w:vMerge/>
          </w:tcPr>
          <w:p w14:paraId="00B20415" w14:textId="77777777" w:rsidR="009225AD" w:rsidRPr="00B26FA8" w:rsidRDefault="009225AD" w:rsidP="000144FA">
            <w:pPr>
              <w:rPr>
                <w:rFonts w:asciiTheme="minorHAnsi" w:hAnsiTheme="minorHAnsi" w:cstheme="minorHAnsi"/>
                <w:sz w:val="18"/>
                <w:szCs w:val="18"/>
              </w:rPr>
            </w:pPr>
          </w:p>
        </w:tc>
      </w:tr>
      <w:tr w:rsidR="009225AD" w:rsidRPr="00B26FA8" w14:paraId="3DE16104" w14:textId="77777777" w:rsidTr="00710A26">
        <w:trPr>
          <w:trHeight w:val="548"/>
          <w:jc w:val="center"/>
        </w:trPr>
        <w:tc>
          <w:tcPr>
            <w:tcW w:w="2965" w:type="dxa"/>
            <w:vMerge/>
            <w:shd w:val="pct12" w:color="auto" w:fill="auto"/>
          </w:tcPr>
          <w:p w14:paraId="3F76EE56" w14:textId="77777777" w:rsidR="009225AD" w:rsidRPr="00B26FA8" w:rsidRDefault="009225AD" w:rsidP="000144FA">
            <w:pPr>
              <w:rPr>
                <w:rFonts w:asciiTheme="minorHAnsi" w:hAnsiTheme="minorHAnsi" w:cstheme="minorHAnsi"/>
                <w:b/>
                <w:bCs/>
                <w:sz w:val="18"/>
                <w:szCs w:val="18"/>
              </w:rPr>
            </w:pPr>
          </w:p>
        </w:tc>
        <w:tc>
          <w:tcPr>
            <w:tcW w:w="5675" w:type="dxa"/>
          </w:tcPr>
          <w:p w14:paraId="50A220A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14: Number of SGP countries working on increasing awareness and outreach for sound chemicals, waste and mercury management.</w:t>
            </w:r>
          </w:p>
        </w:tc>
        <w:tc>
          <w:tcPr>
            <w:tcW w:w="1710" w:type="dxa"/>
          </w:tcPr>
          <w:p w14:paraId="76CB5E1D" w14:textId="5BEC61CB"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25</w:t>
            </w:r>
            <w:r w:rsidR="009225AD" w:rsidRPr="00B26FA8">
              <w:rPr>
                <w:rFonts w:asciiTheme="minorHAnsi" w:hAnsiTheme="minorHAnsi" w:cstheme="minorHAnsi"/>
                <w:bCs/>
                <w:sz w:val="18"/>
                <w:szCs w:val="18"/>
              </w:rPr>
              <w:t xml:space="preserve"> countries</w:t>
            </w:r>
          </w:p>
        </w:tc>
        <w:tc>
          <w:tcPr>
            <w:tcW w:w="1710" w:type="dxa"/>
            <w:vMerge/>
          </w:tcPr>
          <w:p w14:paraId="72E66842" w14:textId="77777777" w:rsidR="009225AD" w:rsidRPr="00B26FA8" w:rsidRDefault="009225AD" w:rsidP="000144FA">
            <w:pPr>
              <w:rPr>
                <w:rFonts w:asciiTheme="minorHAnsi" w:hAnsiTheme="minorHAnsi" w:cstheme="minorHAnsi"/>
                <w:bCs/>
                <w:sz w:val="18"/>
                <w:szCs w:val="18"/>
              </w:rPr>
            </w:pPr>
          </w:p>
        </w:tc>
        <w:tc>
          <w:tcPr>
            <w:tcW w:w="3060" w:type="dxa"/>
            <w:vMerge/>
          </w:tcPr>
          <w:p w14:paraId="0C3A9135" w14:textId="77777777" w:rsidR="009225AD" w:rsidRPr="00B26FA8" w:rsidRDefault="009225AD" w:rsidP="000144FA">
            <w:pPr>
              <w:rPr>
                <w:rFonts w:asciiTheme="minorHAnsi" w:hAnsiTheme="minorHAnsi" w:cstheme="minorHAnsi"/>
                <w:sz w:val="18"/>
                <w:szCs w:val="18"/>
              </w:rPr>
            </w:pPr>
          </w:p>
        </w:tc>
      </w:tr>
      <w:tr w:rsidR="009225AD" w:rsidRPr="00B26FA8" w14:paraId="5891440A" w14:textId="77777777" w:rsidTr="00113073">
        <w:trPr>
          <w:trHeight w:val="530"/>
          <w:jc w:val="center"/>
        </w:trPr>
        <w:tc>
          <w:tcPr>
            <w:tcW w:w="2965" w:type="dxa"/>
            <w:shd w:val="pct12" w:color="auto" w:fill="auto"/>
          </w:tcPr>
          <w:p w14:paraId="0A53AA3A"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4</w:t>
            </w:r>
          </w:p>
        </w:tc>
        <w:tc>
          <w:tcPr>
            <w:tcW w:w="12155" w:type="dxa"/>
            <w:gridSpan w:val="4"/>
          </w:tcPr>
          <w:p w14:paraId="46B62965"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4.1: </w:t>
            </w:r>
            <w:r w:rsidRPr="00B26FA8">
              <w:rPr>
                <w:rFonts w:asciiTheme="minorHAnsi" w:hAnsiTheme="minorHAnsi" w:cstheme="minorHAnsi"/>
                <w:bCs/>
                <w:iCs/>
                <w:sz w:val="18"/>
                <w:szCs w:val="18"/>
              </w:rPr>
              <w:t>Community-based innovative, affordable and practical solutions to chemicals and waste management supported</w:t>
            </w:r>
          </w:p>
          <w:p w14:paraId="555ED59E"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4.2: </w:t>
            </w:r>
            <w:r w:rsidRPr="00B26FA8">
              <w:rPr>
                <w:rFonts w:asciiTheme="minorHAnsi" w:hAnsiTheme="minorHAnsi" w:cstheme="minorHAnsi"/>
                <w:bCs/>
                <w:iCs/>
                <w:sz w:val="18"/>
                <w:szCs w:val="18"/>
              </w:rPr>
              <w:t xml:space="preserve">Consolidation of efforts on pesticide management, waste management, and mercury to promote local to global coalitions and networks </w:t>
            </w:r>
          </w:p>
          <w:p w14:paraId="3235E4A4"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4.3: </w:t>
            </w:r>
            <w:r w:rsidRPr="00B26FA8">
              <w:rPr>
                <w:rFonts w:asciiTheme="minorHAnsi" w:hAnsiTheme="minorHAnsi" w:cstheme="minorHAnsi"/>
                <w:bCs/>
                <w:iCs/>
                <w:sz w:val="18"/>
                <w:szCs w:val="18"/>
              </w:rPr>
              <w:t>Community-level artisanal and small-scale gold mining in reducing/eliminating use of mercury demonstrated</w:t>
            </w:r>
          </w:p>
        </w:tc>
      </w:tr>
      <w:tr w:rsidR="009225AD" w:rsidRPr="00B26FA8" w14:paraId="6EBF11C9" w14:textId="77777777" w:rsidTr="00113073">
        <w:trPr>
          <w:trHeight w:val="260"/>
          <w:jc w:val="center"/>
        </w:trPr>
        <w:tc>
          <w:tcPr>
            <w:tcW w:w="2965" w:type="dxa"/>
            <w:shd w:val="clear" w:color="auto" w:fill="E7E6E6" w:themeFill="background2"/>
          </w:tcPr>
          <w:p w14:paraId="57EC1304"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Project component 5 </w:t>
            </w:r>
          </w:p>
        </w:tc>
        <w:tc>
          <w:tcPr>
            <w:tcW w:w="12155" w:type="dxa"/>
            <w:gridSpan w:val="4"/>
            <w:shd w:val="clear" w:color="auto" w:fill="E7E6E6" w:themeFill="background2"/>
          </w:tcPr>
          <w:p w14:paraId="16A26310"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Catalyzing sustainable urban solutions </w:t>
            </w:r>
          </w:p>
        </w:tc>
      </w:tr>
      <w:tr w:rsidR="009225AD" w:rsidRPr="00B26FA8" w14:paraId="4337614C" w14:textId="77777777" w:rsidTr="00113073">
        <w:trPr>
          <w:trHeight w:val="440"/>
          <w:jc w:val="center"/>
        </w:trPr>
        <w:tc>
          <w:tcPr>
            <w:tcW w:w="2965" w:type="dxa"/>
            <w:vMerge w:val="restart"/>
            <w:shd w:val="pct12" w:color="auto" w:fill="auto"/>
          </w:tcPr>
          <w:p w14:paraId="331A35F8"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5 - </w:t>
            </w:r>
            <w:r w:rsidRPr="00B26FA8">
              <w:rPr>
                <w:rFonts w:asciiTheme="minorHAnsi" w:hAnsiTheme="minorHAnsi" w:cstheme="minorHAnsi"/>
                <w:bCs/>
                <w:sz w:val="18"/>
                <w:szCs w:val="18"/>
              </w:rPr>
              <w:t>Appropriate integrated community-oriented sustainable urban solutions in partnership with government and private sector. These may often be first time innovations and are administered with a socially inclusive lens.</w:t>
            </w:r>
          </w:p>
        </w:tc>
        <w:tc>
          <w:tcPr>
            <w:tcW w:w="5675" w:type="dxa"/>
          </w:tcPr>
          <w:p w14:paraId="0F953EF1"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15: Number of SGP countries with improved capacities to promote community-driven integrated solutions for low-emission and resilient urban development.</w:t>
            </w:r>
          </w:p>
        </w:tc>
        <w:tc>
          <w:tcPr>
            <w:tcW w:w="1710" w:type="dxa"/>
          </w:tcPr>
          <w:p w14:paraId="6B9C60D7" w14:textId="51586FF3"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w:t>
            </w:r>
            <w:r w:rsidR="001B0BFC" w:rsidRPr="00B26FA8">
              <w:rPr>
                <w:rFonts w:asciiTheme="minorHAnsi" w:hAnsiTheme="minorHAnsi" w:cstheme="minorHAnsi"/>
                <w:bCs/>
                <w:sz w:val="18"/>
                <w:szCs w:val="18"/>
              </w:rPr>
              <w:t>2</w:t>
            </w:r>
            <w:r w:rsidRPr="00B26FA8">
              <w:rPr>
                <w:rFonts w:asciiTheme="minorHAnsi" w:hAnsiTheme="minorHAnsi" w:cstheme="minorHAnsi"/>
                <w:bCs/>
                <w:sz w:val="18"/>
                <w:szCs w:val="18"/>
              </w:rPr>
              <w:t xml:space="preserve"> </w:t>
            </w:r>
            <w:r w:rsidR="009225AD" w:rsidRPr="00B26FA8">
              <w:rPr>
                <w:rFonts w:asciiTheme="minorHAnsi" w:hAnsiTheme="minorHAnsi" w:cstheme="minorHAnsi"/>
                <w:bCs/>
                <w:sz w:val="18"/>
                <w:szCs w:val="18"/>
              </w:rPr>
              <w:t>countries</w:t>
            </w:r>
          </w:p>
        </w:tc>
        <w:tc>
          <w:tcPr>
            <w:tcW w:w="1710" w:type="dxa"/>
            <w:vMerge w:val="restart"/>
          </w:tcPr>
          <w:p w14:paraId="693C0845"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AMR, SGP database</w:t>
            </w:r>
          </w:p>
          <w:p w14:paraId="530D512B"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Annual Country Monitoring Report</w:t>
            </w:r>
          </w:p>
          <w:p w14:paraId="40EFCBA4" w14:textId="77777777" w:rsidR="009225AD" w:rsidRPr="00B26FA8" w:rsidRDefault="009225AD" w:rsidP="000144FA">
            <w:pPr>
              <w:rPr>
                <w:rFonts w:asciiTheme="minorHAnsi" w:hAnsiTheme="minorHAnsi" w:cstheme="minorHAnsi"/>
                <w:bCs/>
                <w:sz w:val="18"/>
                <w:szCs w:val="18"/>
              </w:rPr>
            </w:pPr>
          </w:p>
        </w:tc>
        <w:tc>
          <w:tcPr>
            <w:tcW w:w="3060" w:type="dxa"/>
            <w:vMerge w:val="restart"/>
          </w:tcPr>
          <w:p w14:paraId="4A64376E"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Synergize efforts with Global Platform for Sustainable Cities (GPSC)</w:t>
            </w:r>
          </w:p>
          <w:p w14:paraId="11D8BF81" w14:textId="221D7ACE"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Identified pockets of geographic areas or thematic issues to focus on (in the absence of landscape/ seascape approach here)</w:t>
            </w:r>
          </w:p>
        </w:tc>
      </w:tr>
      <w:tr w:rsidR="009225AD" w:rsidRPr="00B26FA8" w14:paraId="6EC99F0B" w14:textId="77777777" w:rsidTr="00113073">
        <w:trPr>
          <w:trHeight w:val="440"/>
          <w:jc w:val="center"/>
        </w:trPr>
        <w:tc>
          <w:tcPr>
            <w:tcW w:w="2965" w:type="dxa"/>
            <w:vMerge/>
            <w:shd w:val="pct12" w:color="auto" w:fill="auto"/>
          </w:tcPr>
          <w:p w14:paraId="3E9C8B9B" w14:textId="77777777" w:rsidR="009225AD" w:rsidRPr="00B26FA8" w:rsidRDefault="009225AD" w:rsidP="000144FA">
            <w:pPr>
              <w:rPr>
                <w:rFonts w:asciiTheme="minorHAnsi" w:hAnsiTheme="minorHAnsi" w:cstheme="minorHAnsi"/>
                <w:b/>
                <w:bCs/>
                <w:sz w:val="18"/>
                <w:szCs w:val="18"/>
              </w:rPr>
            </w:pPr>
          </w:p>
        </w:tc>
        <w:tc>
          <w:tcPr>
            <w:tcW w:w="5675" w:type="dxa"/>
          </w:tcPr>
          <w:p w14:paraId="16A4A1D6"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Indicator 16: Number of community-based urban solutions/ approaches (including chemical and waste management, energy, transport, watershed protection, ecosystem services and biodiversity) deployed.</w:t>
            </w:r>
          </w:p>
        </w:tc>
        <w:tc>
          <w:tcPr>
            <w:tcW w:w="1710" w:type="dxa"/>
          </w:tcPr>
          <w:p w14:paraId="44E15121" w14:textId="46937E82"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bCs/>
                <w:sz w:val="18"/>
                <w:szCs w:val="18"/>
              </w:rPr>
              <w:t>1</w:t>
            </w:r>
            <w:r w:rsidR="001B0BFC" w:rsidRPr="00B26FA8">
              <w:rPr>
                <w:rFonts w:asciiTheme="minorHAnsi" w:hAnsiTheme="minorHAnsi" w:cstheme="minorHAnsi"/>
                <w:bCs/>
                <w:sz w:val="18"/>
                <w:szCs w:val="18"/>
              </w:rPr>
              <w:t>2</w:t>
            </w:r>
            <w:r w:rsidRPr="00B26FA8">
              <w:rPr>
                <w:rFonts w:asciiTheme="minorHAnsi" w:hAnsiTheme="minorHAnsi" w:cstheme="minorHAnsi"/>
                <w:bCs/>
                <w:sz w:val="18"/>
                <w:szCs w:val="18"/>
              </w:rPr>
              <w:t xml:space="preserve"> </w:t>
            </w:r>
            <w:r w:rsidR="009225AD" w:rsidRPr="00B26FA8">
              <w:rPr>
                <w:rFonts w:asciiTheme="minorHAnsi" w:hAnsiTheme="minorHAnsi" w:cstheme="minorHAnsi"/>
                <w:bCs/>
                <w:sz w:val="18"/>
                <w:szCs w:val="18"/>
              </w:rPr>
              <w:t>urban solutions</w:t>
            </w:r>
          </w:p>
        </w:tc>
        <w:tc>
          <w:tcPr>
            <w:tcW w:w="1710" w:type="dxa"/>
            <w:vMerge/>
          </w:tcPr>
          <w:p w14:paraId="12F23648" w14:textId="77777777" w:rsidR="009225AD" w:rsidRPr="00B26FA8" w:rsidRDefault="009225AD" w:rsidP="000144FA">
            <w:pPr>
              <w:rPr>
                <w:rFonts w:asciiTheme="minorHAnsi" w:hAnsiTheme="minorHAnsi" w:cstheme="minorHAnsi"/>
                <w:bCs/>
                <w:sz w:val="18"/>
                <w:szCs w:val="18"/>
              </w:rPr>
            </w:pPr>
          </w:p>
        </w:tc>
        <w:tc>
          <w:tcPr>
            <w:tcW w:w="3060" w:type="dxa"/>
            <w:vMerge/>
          </w:tcPr>
          <w:p w14:paraId="71193315" w14:textId="77777777" w:rsidR="009225AD" w:rsidRPr="00B26FA8" w:rsidRDefault="009225AD" w:rsidP="000144FA">
            <w:pPr>
              <w:rPr>
                <w:rFonts w:asciiTheme="minorHAnsi" w:hAnsiTheme="minorHAnsi" w:cstheme="minorHAnsi"/>
                <w:sz w:val="18"/>
                <w:szCs w:val="18"/>
              </w:rPr>
            </w:pPr>
          </w:p>
        </w:tc>
      </w:tr>
      <w:tr w:rsidR="009225AD" w:rsidRPr="00B26FA8" w14:paraId="629C09CA" w14:textId="77777777" w:rsidTr="00113073">
        <w:trPr>
          <w:trHeight w:val="557"/>
          <w:jc w:val="center"/>
        </w:trPr>
        <w:tc>
          <w:tcPr>
            <w:tcW w:w="2965" w:type="dxa"/>
            <w:shd w:val="pct12" w:color="auto" w:fill="auto"/>
          </w:tcPr>
          <w:p w14:paraId="47E750EC"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5</w:t>
            </w:r>
          </w:p>
        </w:tc>
        <w:tc>
          <w:tcPr>
            <w:tcW w:w="12155" w:type="dxa"/>
            <w:gridSpan w:val="4"/>
          </w:tcPr>
          <w:p w14:paraId="1018452E"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5.1: I</w:t>
            </w:r>
            <w:r w:rsidRPr="00B26FA8">
              <w:rPr>
                <w:rFonts w:asciiTheme="minorHAnsi" w:hAnsiTheme="minorHAnsi" w:cstheme="minorHAnsi"/>
                <w:bCs/>
                <w:iCs/>
                <w:sz w:val="18"/>
                <w:szCs w:val="18"/>
              </w:rPr>
              <w:t>ntegrated community-oriented sustainable urban solutions in partnership with private sector and government identified and implemented</w:t>
            </w:r>
          </w:p>
          <w:p w14:paraId="0E22A837" w14:textId="77777777" w:rsidR="009225AD" w:rsidRPr="00B26FA8" w:rsidRDefault="009225AD" w:rsidP="000144FA">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5.2: </w:t>
            </w:r>
            <w:r w:rsidRPr="00B26FA8">
              <w:rPr>
                <w:rFonts w:asciiTheme="minorHAnsi" w:hAnsiTheme="minorHAnsi" w:cstheme="minorHAnsi"/>
                <w:bCs/>
                <w:iCs/>
                <w:sz w:val="18"/>
                <w:szCs w:val="18"/>
              </w:rPr>
              <w:t>Capacity building for key service providers and local communities on low-emission and resilient urban development solutions</w:t>
            </w:r>
          </w:p>
        </w:tc>
      </w:tr>
      <w:tr w:rsidR="009225AD" w:rsidRPr="00B26FA8" w14:paraId="0487CF18" w14:textId="77777777" w:rsidTr="00113073">
        <w:trPr>
          <w:trHeight w:val="179"/>
          <w:jc w:val="center"/>
        </w:trPr>
        <w:tc>
          <w:tcPr>
            <w:tcW w:w="2965" w:type="dxa"/>
            <w:shd w:val="clear" w:color="auto" w:fill="E7E6E6" w:themeFill="background2"/>
          </w:tcPr>
          <w:p w14:paraId="173072FC"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Project component 6</w:t>
            </w:r>
          </w:p>
        </w:tc>
        <w:tc>
          <w:tcPr>
            <w:tcW w:w="12155" w:type="dxa"/>
            <w:gridSpan w:val="4"/>
            <w:shd w:val="clear" w:color="auto" w:fill="E7E6E6" w:themeFill="background2"/>
          </w:tcPr>
          <w:p w14:paraId="38B7F6E7"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Supporting broader adoption of community impact and innovation</w:t>
            </w:r>
          </w:p>
        </w:tc>
      </w:tr>
      <w:tr w:rsidR="009225AD" w:rsidRPr="00B26FA8" w14:paraId="0E32E507" w14:textId="77777777" w:rsidTr="00113073">
        <w:trPr>
          <w:trHeight w:val="800"/>
          <w:jc w:val="center"/>
        </w:trPr>
        <w:tc>
          <w:tcPr>
            <w:tcW w:w="2965" w:type="dxa"/>
            <w:vMerge w:val="restart"/>
            <w:shd w:val="pct12" w:color="auto" w:fill="auto"/>
          </w:tcPr>
          <w:p w14:paraId="692070A8"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6 - </w:t>
            </w:r>
            <w:r w:rsidRPr="00B26FA8">
              <w:rPr>
                <w:rFonts w:asciiTheme="minorHAnsi" w:hAnsiTheme="minorHAnsi" w:cstheme="minorHAnsi"/>
                <w:bCs/>
                <w:sz w:val="18"/>
                <w:szCs w:val="18"/>
              </w:rPr>
              <w:t>CSO-Government-Private Sector Policy and Planning Dialogue Platforms promote community voices and participation in global, national and sub- national policy/strategy development on global environment and sustainable development issues.</w:t>
            </w:r>
          </w:p>
        </w:tc>
        <w:tc>
          <w:tcPr>
            <w:tcW w:w="5675" w:type="dxa"/>
          </w:tcPr>
          <w:p w14:paraId="1C8ECBED" w14:textId="599628AC"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Indicator 17: Number of </w:t>
            </w:r>
            <w:r w:rsidR="004946F3" w:rsidRPr="00B26FA8">
              <w:rPr>
                <w:rFonts w:asciiTheme="minorHAnsi" w:hAnsiTheme="minorHAnsi" w:cstheme="minorHAnsi"/>
                <w:bCs/>
                <w:sz w:val="18"/>
                <w:szCs w:val="18"/>
              </w:rPr>
              <w:t xml:space="preserve">high-level policy changes attributed to increased community representation through the </w:t>
            </w:r>
            <w:r w:rsidRPr="00B26FA8">
              <w:rPr>
                <w:rFonts w:asciiTheme="minorHAnsi" w:hAnsiTheme="minorHAnsi" w:cstheme="minorHAnsi"/>
                <w:bCs/>
                <w:sz w:val="18"/>
                <w:szCs w:val="18"/>
              </w:rPr>
              <w:t xml:space="preserve">CSO-government-private sector dialogues.  </w:t>
            </w:r>
          </w:p>
        </w:tc>
        <w:tc>
          <w:tcPr>
            <w:tcW w:w="1710" w:type="dxa"/>
          </w:tcPr>
          <w:p w14:paraId="2D321658" w14:textId="3BD93760" w:rsidR="009225AD" w:rsidRPr="00B26FA8" w:rsidRDefault="004946F3" w:rsidP="000144FA">
            <w:pPr>
              <w:rPr>
                <w:rFonts w:asciiTheme="minorHAnsi" w:hAnsiTheme="minorHAnsi" w:cstheme="minorHAnsi"/>
                <w:bCs/>
                <w:sz w:val="18"/>
                <w:szCs w:val="18"/>
              </w:rPr>
            </w:pPr>
            <w:r w:rsidRPr="00B26FA8">
              <w:rPr>
                <w:rFonts w:asciiTheme="minorHAnsi" w:hAnsiTheme="minorHAnsi" w:cstheme="minorHAnsi"/>
                <w:sz w:val="18"/>
                <w:szCs w:val="18"/>
              </w:rPr>
              <w:t>At least 50% of countries reporting significant policy outcomes</w:t>
            </w:r>
          </w:p>
        </w:tc>
        <w:tc>
          <w:tcPr>
            <w:tcW w:w="1710" w:type="dxa"/>
            <w:vMerge w:val="restart"/>
          </w:tcPr>
          <w:p w14:paraId="28406951" w14:textId="17DDAE7C" w:rsidR="009225AD" w:rsidRPr="00B26FA8" w:rsidRDefault="009225AD" w:rsidP="00113073">
            <w:pPr>
              <w:rPr>
                <w:rFonts w:asciiTheme="minorHAnsi" w:hAnsiTheme="minorHAnsi" w:cstheme="minorHAnsi"/>
                <w:sz w:val="18"/>
                <w:szCs w:val="18"/>
              </w:rPr>
            </w:pPr>
            <w:r w:rsidRPr="00B26FA8">
              <w:rPr>
                <w:rFonts w:asciiTheme="minorHAnsi" w:hAnsiTheme="minorHAnsi" w:cstheme="minorHAnsi"/>
                <w:sz w:val="18"/>
                <w:szCs w:val="18"/>
              </w:rPr>
              <w:t>AMR</w:t>
            </w:r>
            <w:r w:rsidR="00113073" w:rsidRPr="00B26FA8">
              <w:rPr>
                <w:rFonts w:asciiTheme="minorHAnsi" w:hAnsiTheme="minorHAnsi" w:cstheme="minorHAnsi"/>
                <w:sz w:val="18"/>
                <w:szCs w:val="18"/>
              </w:rPr>
              <w:t xml:space="preserve">, </w:t>
            </w:r>
            <w:r w:rsidRPr="00B26FA8">
              <w:rPr>
                <w:rFonts w:asciiTheme="minorHAnsi" w:hAnsiTheme="minorHAnsi" w:cstheme="minorHAnsi"/>
                <w:sz w:val="18"/>
                <w:szCs w:val="18"/>
              </w:rPr>
              <w:t>Annual Country Monitoring Report</w:t>
            </w:r>
            <w:r w:rsidR="00113073" w:rsidRPr="00B26FA8">
              <w:rPr>
                <w:rFonts w:asciiTheme="minorHAnsi" w:hAnsiTheme="minorHAnsi" w:cstheme="minorHAnsi"/>
                <w:sz w:val="18"/>
                <w:szCs w:val="18"/>
              </w:rPr>
              <w:t xml:space="preserve">, </w:t>
            </w:r>
            <w:r w:rsidRPr="00B26FA8">
              <w:rPr>
                <w:rFonts w:asciiTheme="minorHAnsi" w:hAnsiTheme="minorHAnsi" w:cstheme="minorHAnsi"/>
                <w:sz w:val="18"/>
                <w:szCs w:val="18"/>
              </w:rPr>
              <w:t>Country impact reviews</w:t>
            </w:r>
          </w:p>
        </w:tc>
        <w:tc>
          <w:tcPr>
            <w:tcW w:w="3060" w:type="dxa"/>
            <w:vMerge w:val="restart"/>
          </w:tcPr>
          <w:p w14:paraId="4A151E5E"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Government responds to consultative processes</w:t>
            </w:r>
          </w:p>
          <w:p w14:paraId="192725F4"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Dialogues/ Exchanges undertaken in mature SGP country programmes/ countries with advanced community results</w:t>
            </w:r>
          </w:p>
          <w:p w14:paraId="0DE7BC63" w14:textId="77777777" w:rsidR="009225AD" w:rsidRPr="00B26FA8" w:rsidRDefault="009225AD" w:rsidP="000144FA">
            <w:pPr>
              <w:rPr>
                <w:rFonts w:asciiTheme="minorHAnsi" w:hAnsiTheme="minorHAnsi" w:cstheme="minorHAnsi"/>
                <w:sz w:val="18"/>
                <w:szCs w:val="18"/>
              </w:rPr>
            </w:pPr>
          </w:p>
        </w:tc>
      </w:tr>
      <w:tr w:rsidR="009225AD" w:rsidRPr="00B26FA8" w14:paraId="4CC6D068" w14:textId="77777777" w:rsidTr="00113073">
        <w:trPr>
          <w:trHeight w:val="440"/>
          <w:jc w:val="center"/>
        </w:trPr>
        <w:tc>
          <w:tcPr>
            <w:tcW w:w="2965" w:type="dxa"/>
            <w:vMerge/>
            <w:shd w:val="pct12" w:color="auto" w:fill="auto"/>
          </w:tcPr>
          <w:p w14:paraId="518906D2" w14:textId="77777777" w:rsidR="009225AD" w:rsidRPr="00B26FA8" w:rsidRDefault="009225AD" w:rsidP="000144FA">
            <w:pPr>
              <w:rPr>
                <w:rFonts w:asciiTheme="minorHAnsi" w:hAnsiTheme="minorHAnsi" w:cstheme="minorHAnsi"/>
                <w:b/>
                <w:bCs/>
                <w:sz w:val="18"/>
                <w:szCs w:val="18"/>
              </w:rPr>
            </w:pPr>
          </w:p>
        </w:tc>
        <w:tc>
          <w:tcPr>
            <w:tcW w:w="5675" w:type="dxa"/>
          </w:tcPr>
          <w:p w14:paraId="10D798DC"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Indicator 18: Number of representatives from social inclusion group (indigenous people, women, youth, persons with disability, farmers, other marginalized groups) supported with meaningful participation in dialogue platforms.</w:t>
            </w:r>
          </w:p>
        </w:tc>
        <w:tc>
          <w:tcPr>
            <w:tcW w:w="1710" w:type="dxa"/>
          </w:tcPr>
          <w:p w14:paraId="3A0FD8FC"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sz w:val="18"/>
                <w:szCs w:val="18"/>
              </w:rPr>
              <w:t>2 representatives from social inclusion groups per dialogue platform</w:t>
            </w:r>
          </w:p>
        </w:tc>
        <w:tc>
          <w:tcPr>
            <w:tcW w:w="1710" w:type="dxa"/>
            <w:vMerge/>
          </w:tcPr>
          <w:p w14:paraId="0D0403B5" w14:textId="77777777" w:rsidR="009225AD" w:rsidRPr="00B26FA8" w:rsidRDefault="009225AD" w:rsidP="000144FA">
            <w:pPr>
              <w:rPr>
                <w:rFonts w:asciiTheme="minorHAnsi" w:hAnsiTheme="minorHAnsi" w:cstheme="minorHAnsi"/>
                <w:bCs/>
                <w:sz w:val="18"/>
                <w:szCs w:val="18"/>
              </w:rPr>
            </w:pPr>
          </w:p>
        </w:tc>
        <w:tc>
          <w:tcPr>
            <w:tcW w:w="3060" w:type="dxa"/>
            <w:vMerge/>
          </w:tcPr>
          <w:p w14:paraId="6E0EE728" w14:textId="77777777" w:rsidR="009225AD" w:rsidRPr="00B26FA8" w:rsidRDefault="009225AD" w:rsidP="000144FA">
            <w:pPr>
              <w:rPr>
                <w:rFonts w:asciiTheme="minorHAnsi" w:hAnsiTheme="minorHAnsi" w:cstheme="minorHAnsi"/>
                <w:sz w:val="18"/>
                <w:szCs w:val="18"/>
              </w:rPr>
            </w:pPr>
          </w:p>
        </w:tc>
      </w:tr>
      <w:tr w:rsidR="009225AD" w:rsidRPr="00B26FA8" w14:paraId="0D4626BE" w14:textId="77777777" w:rsidTr="00113073">
        <w:trPr>
          <w:trHeight w:val="584"/>
          <w:jc w:val="center"/>
        </w:trPr>
        <w:tc>
          <w:tcPr>
            <w:tcW w:w="2965" w:type="dxa"/>
            <w:vMerge w:val="restart"/>
            <w:shd w:val="pct12" w:color="auto" w:fill="auto"/>
          </w:tcPr>
          <w:p w14:paraId="02360EC3"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
                <w:bCs/>
                <w:sz w:val="18"/>
                <w:szCs w:val="18"/>
              </w:rPr>
              <w:lastRenderedPageBreak/>
              <w:t xml:space="preserve">Outcome 7 - </w:t>
            </w:r>
            <w:r w:rsidRPr="00B26FA8">
              <w:rPr>
                <w:rFonts w:asciiTheme="minorHAnsi" w:hAnsiTheme="minorHAnsi" w:cstheme="minorHAnsi"/>
                <w:bCs/>
                <w:sz w:val="18"/>
                <w:szCs w:val="18"/>
              </w:rPr>
              <w:t>South-South Exchange promoted to broker knowledge, build capacities and facilitate partnerships between communities, CSOs and other partners across countries on global environmental issues.</w:t>
            </w:r>
          </w:p>
        </w:tc>
        <w:tc>
          <w:tcPr>
            <w:tcW w:w="5675" w:type="dxa"/>
          </w:tcPr>
          <w:p w14:paraId="6EE0EE4F" w14:textId="7E94824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Indicator 19: Number of countries </w:t>
            </w:r>
            <w:r w:rsidR="004946F3" w:rsidRPr="00B26FA8">
              <w:rPr>
                <w:rFonts w:asciiTheme="minorHAnsi" w:hAnsiTheme="minorHAnsi" w:cstheme="minorHAnsi"/>
                <w:bCs/>
                <w:sz w:val="18"/>
                <w:szCs w:val="18"/>
              </w:rPr>
              <w:t xml:space="preserve">reporting adoption of improved practices or approaches as a result of </w:t>
            </w:r>
            <w:r w:rsidRPr="00B26FA8">
              <w:rPr>
                <w:rFonts w:asciiTheme="minorHAnsi" w:hAnsiTheme="minorHAnsi" w:cstheme="minorHAnsi"/>
                <w:bCs/>
                <w:sz w:val="18"/>
                <w:szCs w:val="18"/>
              </w:rPr>
              <w:t>South- South exchanges between communities, CSOs and other partners across countries.</w:t>
            </w:r>
          </w:p>
        </w:tc>
        <w:tc>
          <w:tcPr>
            <w:tcW w:w="1710" w:type="dxa"/>
          </w:tcPr>
          <w:p w14:paraId="462331A1" w14:textId="623D87C5" w:rsidR="009225AD" w:rsidRPr="00B26FA8" w:rsidRDefault="005F25DF" w:rsidP="000144FA">
            <w:pPr>
              <w:rPr>
                <w:rFonts w:asciiTheme="minorHAnsi" w:hAnsiTheme="minorHAnsi" w:cstheme="minorHAnsi"/>
                <w:bCs/>
                <w:sz w:val="18"/>
                <w:szCs w:val="18"/>
              </w:rPr>
            </w:pPr>
            <w:r w:rsidRPr="00B26FA8">
              <w:rPr>
                <w:rFonts w:asciiTheme="minorHAnsi" w:hAnsiTheme="minorHAnsi" w:cstheme="minorHAnsi"/>
                <w:sz w:val="18"/>
                <w:szCs w:val="18"/>
              </w:rPr>
              <w:t>10</w:t>
            </w:r>
            <w:r w:rsidR="009225AD" w:rsidRPr="00B26FA8">
              <w:rPr>
                <w:rFonts w:asciiTheme="minorHAnsi" w:hAnsiTheme="minorHAnsi" w:cstheme="minorHAnsi"/>
                <w:sz w:val="18"/>
                <w:szCs w:val="18"/>
              </w:rPr>
              <w:t xml:space="preserve"> countries</w:t>
            </w:r>
          </w:p>
        </w:tc>
        <w:tc>
          <w:tcPr>
            <w:tcW w:w="1710" w:type="dxa"/>
            <w:vMerge/>
          </w:tcPr>
          <w:p w14:paraId="4F33D1AB" w14:textId="77777777" w:rsidR="009225AD" w:rsidRPr="00B26FA8" w:rsidRDefault="009225AD" w:rsidP="000144FA">
            <w:pPr>
              <w:rPr>
                <w:rFonts w:asciiTheme="minorHAnsi" w:hAnsiTheme="minorHAnsi" w:cstheme="minorHAnsi"/>
                <w:bCs/>
                <w:sz w:val="18"/>
                <w:szCs w:val="18"/>
              </w:rPr>
            </w:pPr>
          </w:p>
        </w:tc>
        <w:tc>
          <w:tcPr>
            <w:tcW w:w="3060" w:type="dxa"/>
            <w:vMerge/>
          </w:tcPr>
          <w:p w14:paraId="11FF6158" w14:textId="77777777" w:rsidR="009225AD" w:rsidRPr="00B26FA8" w:rsidRDefault="009225AD" w:rsidP="000144FA">
            <w:pPr>
              <w:rPr>
                <w:rFonts w:asciiTheme="minorHAnsi" w:hAnsiTheme="minorHAnsi" w:cstheme="minorHAnsi"/>
                <w:sz w:val="18"/>
                <w:szCs w:val="18"/>
              </w:rPr>
            </w:pPr>
          </w:p>
        </w:tc>
      </w:tr>
      <w:tr w:rsidR="009225AD" w:rsidRPr="00B26FA8" w14:paraId="0811E05B" w14:textId="77777777" w:rsidTr="00113073">
        <w:trPr>
          <w:trHeight w:val="638"/>
          <w:jc w:val="center"/>
        </w:trPr>
        <w:tc>
          <w:tcPr>
            <w:tcW w:w="2965" w:type="dxa"/>
            <w:vMerge/>
            <w:shd w:val="pct12" w:color="auto" w:fill="auto"/>
          </w:tcPr>
          <w:p w14:paraId="5748FC39" w14:textId="77777777" w:rsidR="009225AD" w:rsidRPr="00B26FA8" w:rsidRDefault="009225AD" w:rsidP="000144FA">
            <w:pPr>
              <w:rPr>
                <w:rFonts w:asciiTheme="minorHAnsi" w:hAnsiTheme="minorHAnsi" w:cstheme="minorHAnsi"/>
                <w:b/>
                <w:bCs/>
                <w:sz w:val="18"/>
                <w:szCs w:val="18"/>
              </w:rPr>
            </w:pPr>
          </w:p>
        </w:tc>
        <w:tc>
          <w:tcPr>
            <w:tcW w:w="5675" w:type="dxa"/>
          </w:tcPr>
          <w:p w14:paraId="2600EF33" w14:textId="0325B5EA"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bCs/>
                <w:sz w:val="18"/>
                <w:szCs w:val="18"/>
              </w:rPr>
              <w:t xml:space="preserve">Indicator 20: Number of </w:t>
            </w:r>
            <w:r w:rsidR="00946578">
              <w:rPr>
                <w:rFonts w:asciiTheme="minorHAnsi" w:hAnsiTheme="minorHAnsi" w:cstheme="minorHAnsi"/>
                <w:bCs/>
                <w:sz w:val="18"/>
                <w:szCs w:val="18"/>
              </w:rPr>
              <w:t>s</w:t>
            </w:r>
            <w:r w:rsidRPr="00B26FA8">
              <w:rPr>
                <w:rFonts w:asciiTheme="minorHAnsi" w:hAnsiTheme="minorHAnsi" w:cstheme="minorHAnsi"/>
                <w:bCs/>
                <w:sz w:val="18"/>
                <w:szCs w:val="18"/>
              </w:rPr>
              <w:t>outh- south exchanges at global and regional levels to transfer knowledge, replicate technology, tools and approaches on global environmental issues.</w:t>
            </w:r>
          </w:p>
        </w:tc>
        <w:tc>
          <w:tcPr>
            <w:tcW w:w="1710" w:type="dxa"/>
          </w:tcPr>
          <w:p w14:paraId="0CE53EDD" w14:textId="781D1D20" w:rsidR="009225AD" w:rsidRPr="00B26FA8" w:rsidRDefault="005F25DF" w:rsidP="005F25DF">
            <w:pPr>
              <w:jc w:val="left"/>
              <w:rPr>
                <w:rFonts w:asciiTheme="minorHAnsi" w:hAnsiTheme="minorHAnsi" w:cstheme="minorHAnsi"/>
                <w:bCs/>
                <w:sz w:val="18"/>
                <w:szCs w:val="18"/>
              </w:rPr>
            </w:pPr>
            <w:r w:rsidRPr="00B26FA8">
              <w:rPr>
                <w:rFonts w:asciiTheme="minorHAnsi" w:hAnsiTheme="minorHAnsi" w:cstheme="minorHAnsi"/>
                <w:sz w:val="18"/>
                <w:szCs w:val="18"/>
              </w:rPr>
              <w:t>15</w:t>
            </w:r>
            <w:r w:rsidR="009225AD" w:rsidRPr="00B26FA8">
              <w:rPr>
                <w:rFonts w:asciiTheme="minorHAnsi" w:hAnsiTheme="minorHAnsi" w:cstheme="minorHAnsi"/>
                <w:sz w:val="18"/>
                <w:szCs w:val="18"/>
              </w:rPr>
              <w:t xml:space="preserve"> south-south exchanges</w:t>
            </w:r>
          </w:p>
        </w:tc>
        <w:tc>
          <w:tcPr>
            <w:tcW w:w="1710" w:type="dxa"/>
            <w:vMerge/>
          </w:tcPr>
          <w:p w14:paraId="51A954C3" w14:textId="77777777" w:rsidR="009225AD" w:rsidRPr="00B26FA8" w:rsidRDefault="009225AD" w:rsidP="000144FA">
            <w:pPr>
              <w:rPr>
                <w:rFonts w:asciiTheme="minorHAnsi" w:hAnsiTheme="minorHAnsi" w:cstheme="minorHAnsi"/>
                <w:bCs/>
                <w:sz w:val="18"/>
                <w:szCs w:val="18"/>
              </w:rPr>
            </w:pPr>
          </w:p>
        </w:tc>
        <w:tc>
          <w:tcPr>
            <w:tcW w:w="3060" w:type="dxa"/>
            <w:vMerge/>
          </w:tcPr>
          <w:p w14:paraId="6825AAAF" w14:textId="77777777" w:rsidR="009225AD" w:rsidRPr="00B26FA8" w:rsidRDefault="009225AD" w:rsidP="000144FA">
            <w:pPr>
              <w:rPr>
                <w:rFonts w:asciiTheme="minorHAnsi" w:hAnsiTheme="minorHAnsi" w:cstheme="minorHAnsi"/>
                <w:sz w:val="18"/>
                <w:szCs w:val="18"/>
              </w:rPr>
            </w:pPr>
          </w:p>
        </w:tc>
      </w:tr>
      <w:tr w:rsidR="009225AD" w:rsidRPr="00B26FA8" w14:paraId="30F6887B" w14:textId="77777777" w:rsidTr="00113073">
        <w:trPr>
          <w:trHeight w:val="350"/>
          <w:jc w:val="center"/>
        </w:trPr>
        <w:tc>
          <w:tcPr>
            <w:tcW w:w="2965" w:type="dxa"/>
            <w:shd w:val="pct12" w:color="auto" w:fill="auto"/>
          </w:tcPr>
          <w:p w14:paraId="30D8C24D"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6 and 7</w:t>
            </w:r>
          </w:p>
        </w:tc>
        <w:tc>
          <w:tcPr>
            <w:tcW w:w="12155" w:type="dxa"/>
            <w:gridSpan w:val="4"/>
          </w:tcPr>
          <w:p w14:paraId="06A2C324"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6.1: N</w:t>
            </w:r>
            <w:r w:rsidRPr="00B26FA8">
              <w:rPr>
                <w:rFonts w:asciiTheme="minorHAnsi" w:hAnsiTheme="minorHAnsi" w:cstheme="minorHAnsi"/>
                <w:bCs/>
                <w:iCs/>
                <w:sz w:val="18"/>
                <w:szCs w:val="18"/>
              </w:rPr>
              <w:t>ational-level targeted CSO-Government dialogues</w:t>
            </w:r>
          </w:p>
          <w:p w14:paraId="2D24F447"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6.2: G</w:t>
            </w:r>
            <w:r w:rsidRPr="00B26FA8">
              <w:rPr>
                <w:rFonts w:asciiTheme="minorHAnsi" w:hAnsiTheme="minorHAnsi" w:cstheme="minorHAnsi"/>
                <w:bCs/>
                <w:iCs/>
                <w:sz w:val="18"/>
                <w:szCs w:val="18"/>
              </w:rPr>
              <w:t>lobal CSO-government and other stakeholder dialogues</w:t>
            </w:r>
          </w:p>
          <w:p w14:paraId="7DBC041B" w14:textId="77777777" w:rsidR="009225AD" w:rsidRPr="00B26FA8" w:rsidRDefault="009225AD" w:rsidP="000144FA">
            <w:pPr>
              <w:rPr>
                <w:rFonts w:asciiTheme="minorHAnsi" w:hAnsiTheme="minorHAnsi" w:cstheme="minorHAnsi"/>
                <w:bCs/>
                <w:sz w:val="18"/>
                <w:szCs w:val="18"/>
              </w:rPr>
            </w:pPr>
            <w:r w:rsidRPr="00B26FA8">
              <w:rPr>
                <w:rFonts w:asciiTheme="minorHAnsi" w:hAnsiTheme="minorHAnsi" w:cstheme="minorHAnsi"/>
                <w:bCs/>
                <w:sz w:val="18"/>
                <w:szCs w:val="18"/>
              </w:rPr>
              <w:t>Output 7.1: South-south exchanges identified, supported and documented</w:t>
            </w:r>
          </w:p>
        </w:tc>
      </w:tr>
      <w:tr w:rsidR="009225AD" w:rsidRPr="00B26FA8" w14:paraId="7A287AB8" w14:textId="77777777" w:rsidTr="00113073">
        <w:trPr>
          <w:trHeight w:val="242"/>
          <w:jc w:val="center"/>
        </w:trPr>
        <w:tc>
          <w:tcPr>
            <w:tcW w:w="2965" w:type="dxa"/>
            <w:shd w:val="pct12" w:color="auto" w:fill="auto"/>
          </w:tcPr>
          <w:p w14:paraId="7CDE9625"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Project component 7</w:t>
            </w:r>
          </w:p>
        </w:tc>
        <w:tc>
          <w:tcPr>
            <w:tcW w:w="12155" w:type="dxa"/>
            <w:gridSpan w:val="4"/>
          </w:tcPr>
          <w:p w14:paraId="023303E1"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Promoting social inclusion</w:t>
            </w:r>
          </w:p>
        </w:tc>
      </w:tr>
      <w:tr w:rsidR="009225AD" w:rsidRPr="00B26FA8" w14:paraId="1A5DB8C7" w14:textId="77777777" w:rsidTr="00710A26">
        <w:trPr>
          <w:trHeight w:val="332"/>
          <w:jc w:val="center"/>
        </w:trPr>
        <w:tc>
          <w:tcPr>
            <w:tcW w:w="2965" w:type="dxa"/>
            <w:vMerge w:val="restart"/>
            <w:shd w:val="pct12" w:color="auto" w:fill="auto"/>
          </w:tcPr>
          <w:p w14:paraId="7DF8D695"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8: </w:t>
            </w:r>
            <w:r w:rsidRPr="00B26FA8">
              <w:rPr>
                <w:rFonts w:asciiTheme="minorHAnsi" w:hAnsiTheme="minorHAnsi" w:cstheme="minorHAnsi"/>
                <w:bCs/>
                <w:sz w:val="18"/>
                <w:szCs w:val="18"/>
              </w:rPr>
              <w:t>Social inclusion, particularly empowerment of women, indigenous peoples, youth and people with disabilities, is mainstreamed and enhanced in SGP programming on environment and livelihood improvement</w:t>
            </w:r>
          </w:p>
        </w:tc>
        <w:tc>
          <w:tcPr>
            <w:tcW w:w="5675" w:type="dxa"/>
          </w:tcPr>
          <w:p w14:paraId="4E4D1F12" w14:textId="222B1E0B" w:rsidR="009225AD" w:rsidRPr="00492CBD" w:rsidRDefault="009225AD" w:rsidP="000144FA">
            <w:pPr>
              <w:rPr>
                <w:rFonts w:asciiTheme="minorHAnsi" w:hAnsiTheme="minorHAnsi" w:cstheme="minorHAnsi"/>
                <w:bCs/>
                <w:sz w:val="18"/>
                <w:szCs w:val="18"/>
                <w:highlight w:val="yellow"/>
              </w:rPr>
            </w:pPr>
            <w:r w:rsidRPr="00492CBD">
              <w:rPr>
                <w:rFonts w:asciiTheme="minorHAnsi" w:hAnsiTheme="minorHAnsi" w:cstheme="minorHAnsi"/>
                <w:bCs/>
                <w:sz w:val="18"/>
                <w:szCs w:val="18"/>
                <w:highlight w:val="yellow"/>
              </w:rPr>
              <w:t>Indicator 21</w:t>
            </w:r>
            <w:r w:rsidR="00492CBD" w:rsidRPr="00492CBD">
              <w:rPr>
                <w:rFonts w:asciiTheme="minorHAnsi" w:hAnsiTheme="minorHAnsi" w:cstheme="minorHAnsi"/>
                <w:bCs/>
                <w:sz w:val="18"/>
                <w:szCs w:val="18"/>
                <w:highlight w:val="yellow"/>
              </w:rPr>
              <w:t>a</w:t>
            </w:r>
            <w:r w:rsidRPr="00492CBD">
              <w:rPr>
                <w:rFonts w:asciiTheme="minorHAnsi" w:hAnsiTheme="minorHAnsi" w:cstheme="minorHAnsi"/>
                <w:bCs/>
                <w:sz w:val="18"/>
                <w:szCs w:val="18"/>
                <w:highlight w:val="yellow"/>
              </w:rPr>
              <w:t>: Number of SGP projects led by women.</w:t>
            </w:r>
          </w:p>
        </w:tc>
        <w:tc>
          <w:tcPr>
            <w:tcW w:w="1710" w:type="dxa"/>
          </w:tcPr>
          <w:p w14:paraId="7FADC2A3" w14:textId="37129C10" w:rsidR="009225AD" w:rsidRPr="00B26FA8" w:rsidRDefault="00E234AE" w:rsidP="000144FA">
            <w:pPr>
              <w:rPr>
                <w:rFonts w:asciiTheme="minorHAnsi" w:hAnsiTheme="minorHAnsi" w:cstheme="minorHAnsi"/>
                <w:b/>
                <w:bCs/>
                <w:sz w:val="18"/>
                <w:szCs w:val="18"/>
              </w:rPr>
            </w:pPr>
            <w:r>
              <w:rPr>
                <w:rFonts w:asciiTheme="minorHAnsi" w:hAnsiTheme="minorHAnsi" w:cstheme="minorHAnsi"/>
                <w:bCs/>
                <w:sz w:val="18"/>
                <w:szCs w:val="18"/>
              </w:rPr>
              <w:t>3</w:t>
            </w:r>
            <w:r w:rsidR="009225AD" w:rsidRPr="00B26FA8">
              <w:rPr>
                <w:rFonts w:asciiTheme="minorHAnsi" w:hAnsiTheme="minorHAnsi" w:cstheme="minorHAnsi"/>
                <w:bCs/>
                <w:sz w:val="18"/>
                <w:szCs w:val="18"/>
              </w:rPr>
              <w:t>0% of SGP portfolio</w:t>
            </w:r>
          </w:p>
        </w:tc>
        <w:tc>
          <w:tcPr>
            <w:tcW w:w="1710" w:type="dxa"/>
            <w:vMerge w:val="restart"/>
          </w:tcPr>
          <w:p w14:paraId="4810E3E5"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AMR</w:t>
            </w:r>
          </w:p>
          <w:p w14:paraId="66DBCE06"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Annual Country Monitoring Report</w:t>
            </w:r>
          </w:p>
          <w:p w14:paraId="29E87E76" w14:textId="77777777" w:rsidR="009225AD" w:rsidRPr="00B26FA8" w:rsidRDefault="009225AD" w:rsidP="000144FA">
            <w:pPr>
              <w:rPr>
                <w:rFonts w:asciiTheme="minorHAnsi" w:hAnsiTheme="minorHAnsi" w:cstheme="minorHAnsi"/>
                <w:b/>
                <w:bCs/>
                <w:sz w:val="18"/>
                <w:szCs w:val="18"/>
              </w:rPr>
            </w:pPr>
            <w:r w:rsidRPr="00B26FA8">
              <w:rPr>
                <w:rFonts w:asciiTheme="minorHAnsi" w:hAnsiTheme="minorHAnsi" w:cstheme="minorHAnsi"/>
                <w:sz w:val="18"/>
                <w:szCs w:val="18"/>
              </w:rPr>
              <w:t>SGP database</w:t>
            </w:r>
          </w:p>
        </w:tc>
        <w:tc>
          <w:tcPr>
            <w:tcW w:w="3060" w:type="dxa"/>
            <w:vMerge w:val="restart"/>
          </w:tcPr>
          <w:p w14:paraId="74136637" w14:textId="7B5A1741"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Social and Environmental Standards are incorporated at country and project levels</w:t>
            </w:r>
            <w:r w:rsidR="00113073" w:rsidRPr="00B26FA8">
              <w:rPr>
                <w:rFonts w:asciiTheme="minorHAnsi" w:hAnsiTheme="minorHAnsi" w:cstheme="minorHAnsi"/>
                <w:sz w:val="18"/>
                <w:szCs w:val="18"/>
              </w:rPr>
              <w:t xml:space="preserve">; </w:t>
            </w:r>
            <w:r w:rsidRPr="00B26FA8">
              <w:rPr>
                <w:rFonts w:asciiTheme="minorHAnsi" w:hAnsiTheme="minorHAnsi" w:cstheme="minorHAnsi"/>
                <w:sz w:val="18"/>
                <w:szCs w:val="18"/>
              </w:rPr>
              <w:t xml:space="preserve">Country programme level management, in particular National Steering Committees, reflect a socially inclusive model. </w:t>
            </w:r>
          </w:p>
          <w:p w14:paraId="29576F83" w14:textId="77777777" w:rsidR="009225AD" w:rsidRPr="00B26FA8" w:rsidRDefault="009225AD" w:rsidP="000144FA">
            <w:pPr>
              <w:rPr>
                <w:rFonts w:asciiTheme="minorHAnsi" w:hAnsiTheme="minorHAnsi" w:cstheme="minorHAnsi"/>
                <w:sz w:val="18"/>
                <w:szCs w:val="18"/>
              </w:rPr>
            </w:pPr>
            <w:r w:rsidRPr="00B26FA8">
              <w:rPr>
                <w:rFonts w:asciiTheme="minorHAnsi" w:hAnsiTheme="minorHAnsi" w:cstheme="minorHAnsi"/>
                <w:sz w:val="18"/>
                <w:szCs w:val="18"/>
              </w:rPr>
              <w:t>Marginalized groups such as the youth and the disabled people are aware of and interested in working with SGP</w:t>
            </w:r>
          </w:p>
        </w:tc>
      </w:tr>
      <w:tr w:rsidR="0006263D" w:rsidRPr="00B26FA8" w14:paraId="7958867B" w14:textId="77777777" w:rsidTr="00710A26">
        <w:trPr>
          <w:trHeight w:val="440"/>
          <w:jc w:val="center"/>
        </w:trPr>
        <w:tc>
          <w:tcPr>
            <w:tcW w:w="2965" w:type="dxa"/>
            <w:vMerge/>
            <w:shd w:val="pct12" w:color="auto" w:fill="auto"/>
          </w:tcPr>
          <w:p w14:paraId="04A45475" w14:textId="77777777" w:rsidR="0006263D" w:rsidRPr="00B26FA8" w:rsidRDefault="0006263D" w:rsidP="0006263D">
            <w:pPr>
              <w:rPr>
                <w:rFonts w:asciiTheme="minorHAnsi" w:hAnsiTheme="minorHAnsi" w:cstheme="minorHAnsi"/>
                <w:b/>
                <w:bCs/>
                <w:sz w:val="18"/>
                <w:szCs w:val="18"/>
              </w:rPr>
            </w:pPr>
          </w:p>
        </w:tc>
        <w:tc>
          <w:tcPr>
            <w:tcW w:w="5675" w:type="dxa"/>
          </w:tcPr>
          <w:p w14:paraId="2F48D137" w14:textId="2ADAD9A6" w:rsidR="0006263D" w:rsidRPr="00492CBD" w:rsidRDefault="0006263D" w:rsidP="00492CBD">
            <w:pPr>
              <w:rPr>
                <w:rFonts w:asciiTheme="minorHAnsi" w:hAnsiTheme="minorHAnsi" w:cstheme="minorHAnsi"/>
                <w:bCs/>
                <w:sz w:val="18"/>
                <w:szCs w:val="18"/>
                <w:highlight w:val="yellow"/>
              </w:rPr>
            </w:pPr>
            <w:r w:rsidRPr="00492CBD">
              <w:rPr>
                <w:rFonts w:asciiTheme="minorHAnsi" w:hAnsiTheme="minorHAnsi" w:cstheme="minorHAnsi"/>
                <w:bCs/>
                <w:sz w:val="18"/>
                <w:szCs w:val="18"/>
                <w:highlight w:val="yellow"/>
              </w:rPr>
              <w:t>Indicator 21b.: Number of projects contributing to closing gender gaps related to access to and control over natural resources</w:t>
            </w:r>
          </w:p>
        </w:tc>
        <w:tc>
          <w:tcPr>
            <w:tcW w:w="1710" w:type="dxa"/>
          </w:tcPr>
          <w:p w14:paraId="178EF41D" w14:textId="38865DC9" w:rsidR="0006263D" w:rsidRPr="00B26FA8" w:rsidRDefault="0006263D" w:rsidP="0006263D">
            <w:pPr>
              <w:rPr>
                <w:rFonts w:asciiTheme="minorHAnsi" w:hAnsiTheme="minorHAnsi" w:cstheme="minorHAnsi"/>
                <w:bCs/>
                <w:sz w:val="18"/>
                <w:szCs w:val="18"/>
              </w:rPr>
            </w:pPr>
            <w:r>
              <w:rPr>
                <w:rFonts w:ascii="Times New Roman" w:hAnsi="Times New Roman"/>
                <w:bCs/>
                <w:sz w:val="19"/>
                <w:szCs w:val="19"/>
              </w:rPr>
              <w:t>20% SGP portfolio</w:t>
            </w:r>
          </w:p>
        </w:tc>
        <w:tc>
          <w:tcPr>
            <w:tcW w:w="1710" w:type="dxa"/>
            <w:vMerge/>
          </w:tcPr>
          <w:p w14:paraId="6237BACC" w14:textId="77777777" w:rsidR="0006263D" w:rsidRPr="00B26FA8" w:rsidRDefault="0006263D" w:rsidP="0006263D">
            <w:pPr>
              <w:rPr>
                <w:rFonts w:asciiTheme="minorHAnsi" w:hAnsiTheme="minorHAnsi" w:cstheme="minorHAnsi"/>
                <w:b/>
                <w:bCs/>
                <w:sz w:val="18"/>
                <w:szCs w:val="18"/>
              </w:rPr>
            </w:pPr>
          </w:p>
        </w:tc>
        <w:tc>
          <w:tcPr>
            <w:tcW w:w="3060" w:type="dxa"/>
            <w:vMerge/>
          </w:tcPr>
          <w:p w14:paraId="0F062224" w14:textId="77777777" w:rsidR="0006263D" w:rsidRPr="00B26FA8" w:rsidRDefault="0006263D" w:rsidP="0006263D">
            <w:pPr>
              <w:rPr>
                <w:rFonts w:asciiTheme="minorHAnsi" w:hAnsiTheme="minorHAnsi" w:cstheme="minorHAnsi"/>
                <w:b/>
                <w:bCs/>
                <w:sz w:val="18"/>
                <w:szCs w:val="18"/>
              </w:rPr>
            </w:pPr>
          </w:p>
        </w:tc>
      </w:tr>
      <w:tr w:rsidR="00C2328F" w:rsidRPr="00B26FA8" w14:paraId="2C800D6B" w14:textId="77777777" w:rsidTr="00113073">
        <w:trPr>
          <w:trHeight w:val="350"/>
          <w:jc w:val="center"/>
        </w:trPr>
        <w:tc>
          <w:tcPr>
            <w:tcW w:w="2965" w:type="dxa"/>
            <w:vMerge/>
            <w:shd w:val="pct12" w:color="auto" w:fill="auto"/>
          </w:tcPr>
          <w:p w14:paraId="051C32CD" w14:textId="77777777" w:rsidR="00C2328F" w:rsidRPr="00B26FA8" w:rsidRDefault="00C2328F" w:rsidP="0006263D">
            <w:pPr>
              <w:rPr>
                <w:rFonts w:asciiTheme="minorHAnsi" w:hAnsiTheme="minorHAnsi" w:cstheme="minorHAnsi"/>
                <w:b/>
                <w:bCs/>
                <w:sz w:val="18"/>
                <w:szCs w:val="18"/>
              </w:rPr>
            </w:pPr>
          </w:p>
        </w:tc>
        <w:tc>
          <w:tcPr>
            <w:tcW w:w="5675" w:type="dxa"/>
          </w:tcPr>
          <w:p w14:paraId="25D5980C" w14:textId="2A842F95" w:rsidR="00C2328F" w:rsidRPr="00492CBD" w:rsidRDefault="00C2328F" w:rsidP="0006263D">
            <w:pPr>
              <w:rPr>
                <w:rFonts w:asciiTheme="minorHAnsi" w:hAnsiTheme="minorHAnsi" w:cstheme="minorHAnsi"/>
                <w:bCs/>
                <w:sz w:val="18"/>
                <w:szCs w:val="18"/>
                <w:highlight w:val="yellow"/>
              </w:rPr>
            </w:pPr>
            <w:r>
              <w:rPr>
                <w:rFonts w:ascii="Calibri Light" w:hAnsi="Calibri Light" w:cs="Calibri Light"/>
                <w:lang w:eastAsia="en-GB"/>
              </w:rPr>
              <w:t>Indicator c: Number of projects that improve the participation and decision-making of women in natural resource governance</w:t>
            </w:r>
          </w:p>
        </w:tc>
        <w:tc>
          <w:tcPr>
            <w:tcW w:w="1710" w:type="dxa"/>
          </w:tcPr>
          <w:p w14:paraId="0E36D955" w14:textId="4E6513FB" w:rsidR="00C2328F" w:rsidRDefault="00C2328F" w:rsidP="0006263D">
            <w:pPr>
              <w:rPr>
                <w:rFonts w:ascii="Times New Roman" w:hAnsi="Times New Roman"/>
                <w:bCs/>
                <w:sz w:val="19"/>
                <w:szCs w:val="19"/>
              </w:rPr>
            </w:pPr>
            <w:r>
              <w:rPr>
                <w:rFonts w:ascii="Times New Roman" w:hAnsi="Times New Roman"/>
                <w:bCs/>
                <w:sz w:val="19"/>
                <w:szCs w:val="19"/>
              </w:rPr>
              <w:t>30% SGP portfolio</w:t>
            </w:r>
          </w:p>
        </w:tc>
        <w:tc>
          <w:tcPr>
            <w:tcW w:w="1710" w:type="dxa"/>
            <w:vMerge/>
          </w:tcPr>
          <w:p w14:paraId="693C449A" w14:textId="77777777" w:rsidR="00C2328F" w:rsidRPr="00B26FA8" w:rsidRDefault="00C2328F" w:rsidP="0006263D">
            <w:pPr>
              <w:rPr>
                <w:rFonts w:asciiTheme="minorHAnsi" w:hAnsiTheme="minorHAnsi" w:cstheme="minorHAnsi"/>
                <w:b/>
                <w:bCs/>
                <w:sz w:val="18"/>
                <w:szCs w:val="18"/>
              </w:rPr>
            </w:pPr>
          </w:p>
        </w:tc>
        <w:tc>
          <w:tcPr>
            <w:tcW w:w="3060" w:type="dxa"/>
            <w:vMerge/>
          </w:tcPr>
          <w:p w14:paraId="4820C706" w14:textId="77777777" w:rsidR="00C2328F" w:rsidRPr="00B26FA8" w:rsidRDefault="00C2328F" w:rsidP="0006263D">
            <w:pPr>
              <w:rPr>
                <w:rFonts w:asciiTheme="minorHAnsi" w:hAnsiTheme="minorHAnsi" w:cstheme="minorHAnsi"/>
                <w:b/>
                <w:bCs/>
                <w:sz w:val="18"/>
                <w:szCs w:val="18"/>
              </w:rPr>
            </w:pPr>
          </w:p>
        </w:tc>
      </w:tr>
      <w:tr w:rsidR="0006263D" w:rsidRPr="00B26FA8" w14:paraId="7B967D84" w14:textId="77777777" w:rsidTr="00113073">
        <w:trPr>
          <w:trHeight w:val="350"/>
          <w:jc w:val="center"/>
        </w:trPr>
        <w:tc>
          <w:tcPr>
            <w:tcW w:w="2965" w:type="dxa"/>
            <w:vMerge/>
            <w:shd w:val="pct12" w:color="auto" w:fill="auto"/>
          </w:tcPr>
          <w:p w14:paraId="512A94B9" w14:textId="77777777" w:rsidR="0006263D" w:rsidRPr="00B26FA8" w:rsidRDefault="0006263D" w:rsidP="0006263D">
            <w:pPr>
              <w:rPr>
                <w:rFonts w:asciiTheme="minorHAnsi" w:hAnsiTheme="minorHAnsi" w:cstheme="minorHAnsi"/>
                <w:b/>
                <w:bCs/>
                <w:sz w:val="18"/>
                <w:szCs w:val="18"/>
              </w:rPr>
            </w:pPr>
          </w:p>
        </w:tc>
        <w:tc>
          <w:tcPr>
            <w:tcW w:w="5675" w:type="dxa"/>
          </w:tcPr>
          <w:p w14:paraId="699867E7" w14:textId="58C073B9" w:rsidR="0006263D" w:rsidRPr="00492CBD" w:rsidRDefault="0006263D" w:rsidP="0006263D">
            <w:pPr>
              <w:rPr>
                <w:rFonts w:asciiTheme="minorHAnsi" w:hAnsiTheme="minorHAnsi" w:cstheme="minorHAnsi"/>
                <w:bCs/>
                <w:sz w:val="18"/>
                <w:szCs w:val="18"/>
                <w:highlight w:val="yellow"/>
              </w:rPr>
            </w:pPr>
            <w:r w:rsidRPr="00492CBD">
              <w:rPr>
                <w:rFonts w:asciiTheme="minorHAnsi" w:hAnsiTheme="minorHAnsi" w:cstheme="minorHAnsi"/>
                <w:bCs/>
                <w:sz w:val="18"/>
                <w:szCs w:val="18"/>
                <w:highlight w:val="yellow"/>
              </w:rPr>
              <w:t>Indicator 21</w:t>
            </w:r>
            <w:r w:rsidR="00C2328F">
              <w:rPr>
                <w:rFonts w:asciiTheme="minorHAnsi" w:hAnsiTheme="minorHAnsi" w:cstheme="minorHAnsi"/>
                <w:bCs/>
                <w:sz w:val="18"/>
                <w:szCs w:val="18"/>
                <w:highlight w:val="yellow"/>
              </w:rPr>
              <w:t>d</w:t>
            </w:r>
            <w:r w:rsidRPr="00492CBD">
              <w:rPr>
                <w:rFonts w:asciiTheme="minorHAnsi" w:hAnsiTheme="minorHAnsi" w:cstheme="minorHAnsi"/>
                <w:bCs/>
                <w:sz w:val="18"/>
                <w:szCs w:val="18"/>
                <w:highlight w:val="yellow"/>
              </w:rPr>
              <w:t>: Number of projects that target socio-economic benefits and services for women</w:t>
            </w:r>
          </w:p>
        </w:tc>
        <w:tc>
          <w:tcPr>
            <w:tcW w:w="1710" w:type="dxa"/>
          </w:tcPr>
          <w:p w14:paraId="16D6FBF0" w14:textId="0D96E338" w:rsidR="0006263D" w:rsidRPr="00B26FA8" w:rsidRDefault="0006263D" w:rsidP="0006263D">
            <w:pPr>
              <w:rPr>
                <w:rFonts w:asciiTheme="minorHAnsi" w:hAnsiTheme="minorHAnsi" w:cstheme="minorHAnsi"/>
                <w:bCs/>
                <w:sz w:val="18"/>
                <w:szCs w:val="18"/>
              </w:rPr>
            </w:pPr>
            <w:r>
              <w:rPr>
                <w:rFonts w:ascii="Times New Roman" w:hAnsi="Times New Roman"/>
                <w:bCs/>
                <w:sz w:val="19"/>
                <w:szCs w:val="19"/>
              </w:rPr>
              <w:t>70% SGP portfolio</w:t>
            </w:r>
          </w:p>
        </w:tc>
        <w:tc>
          <w:tcPr>
            <w:tcW w:w="1710" w:type="dxa"/>
            <w:vMerge/>
          </w:tcPr>
          <w:p w14:paraId="508BD2B2" w14:textId="77777777" w:rsidR="0006263D" w:rsidRPr="00B26FA8" w:rsidRDefault="0006263D" w:rsidP="0006263D">
            <w:pPr>
              <w:rPr>
                <w:rFonts w:asciiTheme="minorHAnsi" w:hAnsiTheme="minorHAnsi" w:cstheme="minorHAnsi"/>
                <w:b/>
                <w:bCs/>
                <w:sz w:val="18"/>
                <w:szCs w:val="18"/>
              </w:rPr>
            </w:pPr>
          </w:p>
        </w:tc>
        <w:tc>
          <w:tcPr>
            <w:tcW w:w="3060" w:type="dxa"/>
            <w:vMerge/>
          </w:tcPr>
          <w:p w14:paraId="1F1ECC76" w14:textId="77777777" w:rsidR="0006263D" w:rsidRPr="00B26FA8" w:rsidRDefault="0006263D" w:rsidP="0006263D">
            <w:pPr>
              <w:rPr>
                <w:rFonts w:asciiTheme="minorHAnsi" w:hAnsiTheme="minorHAnsi" w:cstheme="minorHAnsi"/>
                <w:b/>
                <w:bCs/>
                <w:sz w:val="18"/>
                <w:szCs w:val="18"/>
              </w:rPr>
            </w:pPr>
          </w:p>
        </w:tc>
      </w:tr>
      <w:tr w:rsidR="0006263D" w:rsidRPr="00B26FA8" w14:paraId="59B50E3D" w14:textId="77777777" w:rsidTr="00113073">
        <w:trPr>
          <w:trHeight w:val="350"/>
          <w:jc w:val="center"/>
        </w:trPr>
        <w:tc>
          <w:tcPr>
            <w:tcW w:w="2965" w:type="dxa"/>
            <w:vMerge/>
            <w:shd w:val="pct12" w:color="auto" w:fill="auto"/>
          </w:tcPr>
          <w:p w14:paraId="18866903" w14:textId="77777777" w:rsidR="0006263D" w:rsidRPr="00B26FA8" w:rsidRDefault="0006263D" w:rsidP="0006263D">
            <w:pPr>
              <w:rPr>
                <w:rFonts w:asciiTheme="minorHAnsi" w:hAnsiTheme="minorHAnsi" w:cstheme="minorHAnsi"/>
                <w:b/>
                <w:bCs/>
                <w:sz w:val="18"/>
                <w:szCs w:val="18"/>
              </w:rPr>
            </w:pPr>
          </w:p>
        </w:tc>
        <w:tc>
          <w:tcPr>
            <w:tcW w:w="5675" w:type="dxa"/>
          </w:tcPr>
          <w:p w14:paraId="77774CD6"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Indicator 22: Number of SGP countries that have targeted support for Indigenous Peoples in terms of country level programming and management.</w:t>
            </w:r>
          </w:p>
        </w:tc>
        <w:tc>
          <w:tcPr>
            <w:tcW w:w="1710" w:type="dxa"/>
          </w:tcPr>
          <w:p w14:paraId="36CBA926"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Cs/>
                <w:sz w:val="18"/>
                <w:szCs w:val="18"/>
              </w:rPr>
              <w:t>20% of SGP country programmes</w:t>
            </w:r>
          </w:p>
        </w:tc>
        <w:tc>
          <w:tcPr>
            <w:tcW w:w="1710" w:type="dxa"/>
            <w:vMerge/>
          </w:tcPr>
          <w:p w14:paraId="3E24F6F0" w14:textId="77777777" w:rsidR="0006263D" w:rsidRPr="00B26FA8" w:rsidRDefault="0006263D" w:rsidP="0006263D">
            <w:pPr>
              <w:rPr>
                <w:rFonts w:asciiTheme="minorHAnsi" w:hAnsiTheme="minorHAnsi" w:cstheme="minorHAnsi"/>
                <w:b/>
                <w:bCs/>
                <w:sz w:val="18"/>
                <w:szCs w:val="18"/>
              </w:rPr>
            </w:pPr>
          </w:p>
        </w:tc>
        <w:tc>
          <w:tcPr>
            <w:tcW w:w="3060" w:type="dxa"/>
            <w:vMerge/>
          </w:tcPr>
          <w:p w14:paraId="2B2230C0" w14:textId="77777777" w:rsidR="0006263D" w:rsidRPr="00B26FA8" w:rsidRDefault="0006263D" w:rsidP="0006263D">
            <w:pPr>
              <w:rPr>
                <w:rFonts w:asciiTheme="minorHAnsi" w:hAnsiTheme="minorHAnsi" w:cstheme="minorHAnsi"/>
                <w:b/>
                <w:bCs/>
                <w:sz w:val="18"/>
                <w:szCs w:val="18"/>
              </w:rPr>
            </w:pPr>
          </w:p>
        </w:tc>
      </w:tr>
      <w:tr w:rsidR="0006263D" w:rsidRPr="00B26FA8" w14:paraId="5129BB36" w14:textId="77777777" w:rsidTr="00113073">
        <w:trPr>
          <w:trHeight w:val="350"/>
          <w:jc w:val="center"/>
        </w:trPr>
        <w:tc>
          <w:tcPr>
            <w:tcW w:w="2965" w:type="dxa"/>
            <w:vMerge/>
            <w:shd w:val="pct12" w:color="auto" w:fill="auto"/>
          </w:tcPr>
          <w:p w14:paraId="11F027DC" w14:textId="77777777" w:rsidR="0006263D" w:rsidRPr="00B26FA8" w:rsidRDefault="0006263D" w:rsidP="0006263D">
            <w:pPr>
              <w:rPr>
                <w:rFonts w:asciiTheme="minorHAnsi" w:hAnsiTheme="minorHAnsi" w:cstheme="minorHAnsi"/>
                <w:b/>
                <w:bCs/>
                <w:sz w:val="18"/>
                <w:szCs w:val="18"/>
              </w:rPr>
            </w:pPr>
          </w:p>
        </w:tc>
        <w:tc>
          <w:tcPr>
            <w:tcW w:w="5675" w:type="dxa"/>
          </w:tcPr>
          <w:p w14:paraId="4535D367" w14:textId="26677B0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Indicator 23: Number of SGP countries that demonstrate appropriate models of engaging youth and for persons with disability.</w:t>
            </w:r>
          </w:p>
        </w:tc>
        <w:tc>
          <w:tcPr>
            <w:tcW w:w="1710" w:type="dxa"/>
          </w:tcPr>
          <w:p w14:paraId="3CFBDDE6" w14:textId="43A09C81"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Cs/>
                <w:sz w:val="18"/>
                <w:szCs w:val="18"/>
              </w:rPr>
              <w:t>15% of SGP country programmes for each group</w:t>
            </w:r>
          </w:p>
        </w:tc>
        <w:tc>
          <w:tcPr>
            <w:tcW w:w="1710" w:type="dxa"/>
            <w:vMerge/>
          </w:tcPr>
          <w:p w14:paraId="257CA556" w14:textId="77777777" w:rsidR="0006263D" w:rsidRPr="00B26FA8" w:rsidRDefault="0006263D" w:rsidP="0006263D">
            <w:pPr>
              <w:rPr>
                <w:rFonts w:asciiTheme="minorHAnsi" w:hAnsiTheme="minorHAnsi" w:cstheme="minorHAnsi"/>
                <w:b/>
                <w:bCs/>
                <w:sz w:val="18"/>
                <w:szCs w:val="18"/>
              </w:rPr>
            </w:pPr>
          </w:p>
        </w:tc>
        <w:tc>
          <w:tcPr>
            <w:tcW w:w="3060" w:type="dxa"/>
            <w:vMerge/>
          </w:tcPr>
          <w:p w14:paraId="39DF937B" w14:textId="77777777" w:rsidR="0006263D" w:rsidRPr="00B26FA8" w:rsidRDefault="0006263D" w:rsidP="0006263D">
            <w:pPr>
              <w:rPr>
                <w:rFonts w:asciiTheme="minorHAnsi" w:hAnsiTheme="minorHAnsi" w:cstheme="minorHAnsi"/>
                <w:b/>
                <w:bCs/>
                <w:sz w:val="18"/>
                <w:szCs w:val="18"/>
              </w:rPr>
            </w:pPr>
          </w:p>
        </w:tc>
      </w:tr>
      <w:tr w:rsidR="0006263D" w:rsidRPr="00B26FA8" w14:paraId="0F3EA18B" w14:textId="77777777" w:rsidTr="00113073">
        <w:trPr>
          <w:trHeight w:val="350"/>
          <w:jc w:val="center"/>
        </w:trPr>
        <w:tc>
          <w:tcPr>
            <w:tcW w:w="2965" w:type="dxa"/>
            <w:shd w:val="pct12" w:color="auto" w:fill="auto"/>
          </w:tcPr>
          <w:p w14:paraId="48FFE52D"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8</w:t>
            </w:r>
          </w:p>
        </w:tc>
        <w:tc>
          <w:tcPr>
            <w:tcW w:w="12155" w:type="dxa"/>
            <w:gridSpan w:val="4"/>
          </w:tcPr>
          <w:p w14:paraId="1C07D208" w14:textId="77777777" w:rsidR="0006263D" w:rsidRPr="00B26FA8" w:rsidRDefault="0006263D" w:rsidP="0006263D">
            <w:pPr>
              <w:rPr>
                <w:rFonts w:asciiTheme="minorHAnsi" w:hAnsiTheme="minorHAnsi" w:cstheme="minorHAnsi"/>
                <w:bCs/>
                <w:iCs/>
                <w:sz w:val="18"/>
                <w:szCs w:val="18"/>
              </w:rPr>
            </w:pPr>
            <w:r w:rsidRPr="00B26FA8">
              <w:rPr>
                <w:rFonts w:asciiTheme="minorHAnsi" w:hAnsiTheme="minorHAnsi" w:cstheme="minorHAnsi"/>
                <w:bCs/>
                <w:sz w:val="18"/>
                <w:szCs w:val="18"/>
              </w:rPr>
              <w:t xml:space="preserve">Output 8.1: </w:t>
            </w:r>
            <w:r w:rsidRPr="00B26FA8">
              <w:rPr>
                <w:rFonts w:asciiTheme="minorHAnsi" w:hAnsiTheme="minorHAnsi" w:cstheme="minorHAnsi"/>
                <w:bCs/>
                <w:iCs/>
                <w:sz w:val="18"/>
                <w:szCs w:val="18"/>
              </w:rPr>
              <w:t xml:space="preserve">Increased involvement and active participation and empowerment of women, indigenous peoples, youth and persons with disabilities mainstreamed in SGP initiatives </w:t>
            </w:r>
          </w:p>
          <w:p w14:paraId="731138D9" w14:textId="77777777" w:rsidR="0006263D" w:rsidRPr="00B26FA8" w:rsidRDefault="0006263D" w:rsidP="0006263D">
            <w:pPr>
              <w:rPr>
                <w:rFonts w:asciiTheme="minorHAnsi" w:hAnsiTheme="minorHAnsi" w:cstheme="minorHAnsi"/>
                <w:bCs/>
                <w:iCs/>
                <w:sz w:val="18"/>
                <w:szCs w:val="18"/>
              </w:rPr>
            </w:pPr>
            <w:r w:rsidRPr="00B26FA8">
              <w:rPr>
                <w:rFonts w:asciiTheme="minorHAnsi" w:hAnsiTheme="minorHAnsi" w:cstheme="minorHAnsi"/>
                <w:bCs/>
                <w:iCs/>
                <w:sz w:val="18"/>
                <w:szCs w:val="18"/>
              </w:rPr>
              <w:t>Output 8.2: Expanded Indigenous Peoples’ Fellowship Program implemented</w:t>
            </w:r>
          </w:p>
          <w:p w14:paraId="76BEC2A8"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Cs/>
                <w:iCs/>
                <w:sz w:val="18"/>
                <w:szCs w:val="18"/>
              </w:rPr>
              <w:t xml:space="preserve">Output 8.3: Guidelines and best practices on engaging youth and persons with disabilities will be developed and widely shared </w:t>
            </w:r>
          </w:p>
        </w:tc>
      </w:tr>
      <w:tr w:rsidR="0006263D" w:rsidRPr="00B26FA8" w14:paraId="2F1FFA67" w14:textId="77777777" w:rsidTr="00113073">
        <w:trPr>
          <w:trHeight w:val="242"/>
          <w:jc w:val="center"/>
        </w:trPr>
        <w:tc>
          <w:tcPr>
            <w:tcW w:w="2965" w:type="dxa"/>
            <w:shd w:val="pct12" w:color="auto" w:fill="auto"/>
          </w:tcPr>
          <w:p w14:paraId="70C8045F"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Project Component 8</w:t>
            </w:r>
          </w:p>
        </w:tc>
        <w:tc>
          <w:tcPr>
            <w:tcW w:w="12155" w:type="dxa"/>
            <w:gridSpan w:val="4"/>
          </w:tcPr>
          <w:p w14:paraId="445C972A"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Monitoring &amp; evaluation and Knowledge management</w:t>
            </w:r>
          </w:p>
        </w:tc>
      </w:tr>
      <w:tr w:rsidR="0006263D" w:rsidRPr="00B26FA8" w14:paraId="7F942841" w14:textId="77777777" w:rsidTr="00113073">
        <w:trPr>
          <w:trHeight w:val="350"/>
          <w:jc w:val="center"/>
        </w:trPr>
        <w:tc>
          <w:tcPr>
            <w:tcW w:w="2965" w:type="dxa"/>
            <w:vMerge w:val="restart"/>
            <w:shd w:val="pct12" w:color="auto" w:fill="auto"/>
          </w:tcPr>
          <w:p w14:paraId="78D61A94"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9 </w:t>
            </w:r>
            <w:r w:rsidRPr="00B26FA8">
              <w:rPr>
                <w:rFonts w:asciiTheme="minorHAnsi" w:hAnsiTheme="minorHAnsi" w:cstheme="minorHAnsi"/>
                <w:bCs/>
                <w:sz w:val="18"/>
                <w:szCs w:val="18"/>
              </w:rPr>
              <w:t>- A common, robust M&amp;E strategy is developed and implemented in all countries at all levels (project, country and global)- establishing transparency, coherence and evidence-based decision making.</w:t>
            </w:r>
          </w:p>
        </w:tc>
        <w:tc>
          <w:tcPr>
            <w:tcW w:w="5675" w:type="dxa"/>
          </w:tcPr>
          <w:p w14:paraId="48C6A5D0"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Indicator 24: Number of SGP country teams administering results management modalities in programme design, implementation and overall decision making using participatory mechanisms.</w:t>
            </w:r>
          </w:p>
        </w:tc>
        <w:tc>
          <w:tcPr>
            <w:tcW w:w="1710" w:type="dxa"/>
          </w:tcPr>
          <w:p w14:paraId="07D3F4C2"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All SGP countries</w:t>
            </w:r>
          </w:p>
          <w:p w14:paraId="696161EF" w14:textId="77777777" w:rsidR="0006263D" w:rsidRPr="00B26FA8" w:rsidRDefault="0006263D" w:rsidP="0006263D">
            <w:pPr>
              <w:rPr>
                <w:rFonts w:asciiTheme="minorHAnsi" w:hAnsiTheme="minorHAnsi" w:cstheme="minorHAnsi"/>
                <w:b/>
                <w:bCs/>
                <w:sz w:val="18"/>
                <w:szCs w:val="18"/>
              </w:rPr>
            </w:pPr>
          </w:p>
        </w:tc>
        <w:tc>
          <w:tcPr>
            <w:tcW w:w="1710" w:type="dxa"/>
            <w:vMerge w:val="restart"/>
          </w:tcPr>
          <w:p w14:paraId="57F6F526"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AMR</w:t>
            </w:r>
          </w:p>
          <w:p w14:paraId="631167AB"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Annual Country Monitoring Report</w:t>
            </w:r>
          </w:p>
          <w:p w14:paraId="2684508C"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Cs/>
                <w:sz w:val="18"/>
                <w:szCs w:val="18"/>
              </w:rPr>
              <w:t>SGP database</w:t>
            </w:r>
          </w:p>
        </w:tc>
        <w:tc>
          <w:tcPr>
            <w:tcW w:w="3060" w:type="dxa"/>
            <w:vMerge w:val="restart"/>
          </w:tcPr>
          <w:p w14:paraId="3D12E3A6"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Adequate availability of resources. M&amp;E capacities built across global, country and project levels.</w:t>
            </w:r>
          </w:p>
          <w:p w14:paraId="553579F2"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Mechanisms of quality assurance and methodologically-sound thought production in place.</w:t>
            </w:r>
          </w:p>
        </w:tc>
      </w:tr>
      <w:tr w:rsidR="0006263D" w:rsidRPr="00B26FA8" w14:paraId="00FB4100" w14:textId="77777777" w:rsidTr="00710A26">
        <w:trPr>
          <w:trHeight w:val="647"/>
          <w:jc w:val="center"/>
        </w:trPr>
        <w:tc>
          <w:tcPr>
            <w:tcW w:w="2965" w:type="dxa"/>
            <w:vMerge/>
            <w:shd w:val="pct12" w:color="auto" w:fill="auto"/>
          </w:tcPr>
          <w:p w14:paraId="71D942AA" w14:textId="77777777" w:rsidR="0006263D" w:rsidRPr="00B26FA8" w:rsidRDefault="0006263D" w:rsidP="0006263D">
            <w:pPr>
              <w:rPr>
                <w:rFonts w:asciiTheme="minorHAnsi" w:hAnsiTheme="minorHAnsi" w:cstheme="minorHAnsi"/>
                <w:b/>
                <w:bCs/>
                <w:sz w:val="18"/>
                <w:szCs w:val="18"/>
              </w:rPr>
            </w:pPr>
          </w:p>
        </w:tc>
        <w:tc>
          <w:tcPr>
            <w:tcW w:w="5675" w:type="dxa"/>
          </w:tcPr>
          <w:p w14:paraId="36DF7A1B"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Indicator 25: Number of country/cross-country impact reviews undertaken that generate evidence of SGP impact and lessons learnt.</w:t>
            </w:r>
          </w:p>
        </w:tc>
        <w:tc>
          <w:tcPr>
            <w:tcW w:w="1710" w:type="dxa"/>
          </w:tcPr>
          <w:p w14:paraId="365C2B83" w14:textId="0249DA8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Cs/>
                <w:sz w:val="18"/>
                <w:szCs w:val="18"/>
              </w:rPr>
              <w:t>3 impact reviews</w:t>
            </w:r>
          </w:p>
        </w:tc>
        <w:tc>
          <w:tcPr>
            <w:tcW w:w="1710" w:type="dxa"/>
            <w:vMerge/>
          </w:tcPr>
          <w:p w14:paraId="08FE01EE" w14:textId="77777777" w:rsidR="0006263D" w:rsidRPr="00B26FA8" w:rsidRDefault="0006263D" w:rsidP="0006263D">
            <w:pPr>
              <w:rPr>
                <w:rFonts w:asciiTheme="minorHAnsi" w:hAnsiTheme="minorHAnsi" w:cstheme="minorHAnsi"/>
                <w:b/>
                <w:bCs/>
                <w:sz w:val="18"/>
                <w:szCs w:val="18"/>
              </w:rPr>
            </w:pPr>
          </w:p>
        </w:tc>
        <w:tc>
          <w:tcPr>
            <w:tcW w:w="3060" w:type="dxa"/>
            <w:vMerge/>
          </w:tcPr>
          <w:p w14:paraId="139CC9ED" w14:textId="77777777" w:rsidR="0006263D" w:rsidRPr="00B26FA8" w:rsidRDefault="0006263D" w:rsidP="0006263D">
            <w:pPr>
              <w:rPr>
                <w:rFonts w:asciiTheme="minorHAnsi" w:hAnsiTheme="minorHAnsi" w:cstheme="minorHAnsi"/>
                <w:bCs/>
                <w:sz w:val="18"/>
                <w:szCs w:val="18"/>
              </w:rPr>
            </w:pPr>
          </w:p>
        </w:tc>
      </w:tr>
      <w:tr w:rsidR="0006263D" w:rsidRPr="00B26FA8" w14:paraId="3C4C2275" w14:textId="77777777" w:rsidTr="00113073">
        <w:trPr>
          <w:trHeight w:val="350"/>
          <w:jc w:val="center"/>
        </w:trPr>
        <w:tc>
          <w:tcPr>
            <w:tcW w:w="2965" w:type="dxa"/>
            <w:shd w:val="pct12" w:color="auto" w:fill="auto"/>
          </w:tcPr>
          <w:p w14:paraId="41F93D72"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 xml:space="preserve">Outcome 10 </w:t>
            </w:r>
            <w:r w:rsidRPr="00B26FA8">
              <w:rPr>
                <w:rFonts w:asciiTheme="minorHAnsi" w:hAnsiTheme="minorHAnsi" w:cstheme="minorHAnsi"/>
                <w:bCs/>
                <w:sz w:val="18"/>
                <w:szCs w:val="18"/>
              </w:rPr>
              <w:t xml:space="preserve">- Networking and knowledge sharing leverage local actions for global change to safeguard global environment </w:t>
            </w:r>
          </w:p>
        </w:tc>
        <w:tc>
          <w:tcPr>
            <w:tcW w:w="5675" w:type="dxa"/>
          </w:tcPr>
          <w:p w14:paraId="3E9FF1ED"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Indicator 26: Number of SGP countries using citizen-based knowledge platform (digital library of community innovations) to document and curate community-based solutions to environment issues.</w:t>
            </w:r>
          </w:p>
          <w:p w14:paraId="11B70AD8" w14:textId="0E96B269" w:rsidR="0006263D" w:rsidRPr="00B26FA8" w:rsidRDefault="0006263D" w:rsidP="0006263D">
            <w:pPr>
              <w:rPr>
                <w:rFonts w:asciiTheme="minorHAnsi" w:hAnsiTheme="minorHAnsi" w:cstheme="minorHAnsi"/>
                <w:bCs/>
                <w:sz w:val="18"/>
                <w:szCs w:val="18"/>
              </w:rPr>
            </w:pPr>
            <w:r w:rsidRPr="0098238E">
              <w:rPr>
                <w:rFonts w:asciiTheme="minorHAnsi" w:hAnsiTheme="minorHAnsi" w:cstheme="minorHAnsi"/>
                <w:bCs/>
                <w:sz w:val="18"/>
                <w:szCs w:val="18"/>
                <w:highlight w:val="yellow"/>
              </w:rPr>
              <w:t xml:space="preserve">Indicator 27: Number of </w:t>
            </w:r>
            <w:r w:rsidR="0098238E" w:rsidRPr="0098238E">
              <w:rPr>
                <w:rFonts w:asciiTheme="minorHAnsi" w:hAnsiTheme="minorHAnsi" w:cstheme="minorHAnsi"/>
                <w:bCs/>
                <w:sz w:val="18"/>
                <w:szCs w:val="18"/>
                <w:highlight w:val="yellow"/>
              </w:rPr>
              <w:t>knowledge fairs</w:t>
            </w:r>
          </w:p>
        </w:tc>
        <w:tc>
          <w:tcPr>
            <w:tcW w:w="1710" w:type="dxa"/>
          </w:tcPr>
          <w:p w14:paraId="3627C9E6"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All SGP countries</w:t>
            </w:r>
          </w:p>
        </w:tc>
        <w:tc>
          <w:tcPr>
            <w:tcW w:w="1710" w:type="dxa"/>
          </w:tcPr>
          <w:p w14:paraId="2F7956B2" w14:textId="77777777" w:rsidR="0006263D" w:rsidRPr="00B26FA8" w:rsidRDefault="0006263D" w:rsidP="0006263D">
            <w:pPr>
              <w:autoSpaceDE w:val="0"/>
              <w:autoSpaceDN w:val="0"/>
              <w:adjustRightInd w:val="0"/>
              <w:spacing w:after="0"/>
              <w:rPr>
                <w:rFonts w:asciiTheme="minorHAnsi" w:hAnsiTheme="minorHAnsi" w:cstheme="minorHAnsi"/>
                <w:bCs/>
                <w:sz w:val="18"/>
                <w:szCs w:val="18"/>
              </w:rPr>
            </w:pPr>
            <w:r w:rsidRPr="00B26FA8">
              <w:rPr>
                <w:rFonts w:asciiTheme="minorHAnsi" w:hAnsiTheme="minorHAnsi" w:cstheme="minorHAnsi"/>
                <w:bCs/>
                <w:sz w:val="18"/>
                <w:szCs w:val="18"/>
              </w:rPr>
              <w:t>SGP intranet</w:t>
            </w:r>
          </w:p>
          <w:p w14:paraId="58569ABC" w14:textId="77777777" w:rsidR="0006263D" w:rsidRPr="00B26FA8" w:rsidRDefault="0006263D" w:rsidP="0006263D">
            <w:pPr>
              <w:autoSpaceDE w:val="0"/>
              <w:autoSpaceDN w:val="0"/>
              <w:adjustRightInd w:val="0"/>
              <w:spacing w:after="0"/>
              <w:rPr>
                <w:rFonts w:asciiTheme="minorHAnsi" w:hAnsiTheme="minorHAnsi" w:cstheme="minorHAnsi"/>
                <w:bCs/>
                <w:sz w:val="18"/>
                <w:szCs w:val="18"/>
              </w:rPr>
            </w:pPr>
            <w:r w:rsidRPr="00B26FA8">
              <w:rPr>
                <w:rFonts w:asciiTheme="minorHAnsi" w:hAnsiTheme="minorHAnsi" w:cstheme="minorHAnsi"/>
                <w:bCs/>
                <w:sz w:val="18"/>
                <w:szCs w:val="18"/>
              </w:rPr>
              <w:t>AMR</w:t>
            </w:r>
          </w:p>
          <w:p w14:paraId="0D7B1463" w14:textId="77777777" w:rsidR="0006263D" w:rsidRPr="00B26FA8" w:rsidRDefault="0006263D" w:rsidP="0006263D">
            <w:pPr>
              <w:rPr>
                <w:rFonts w:asciiTheme="minorHAnsi" w:hAnsiTheme="minorHAnsi" w:cstheme="minorHAnsi"/>
                <w:bCs/>
                <w:sz w:val="18"/>
                <w:szCs w:val="18"/>
              </w:rPr>
            </w:pPr>
          </w:p>
        </w:tc>
        <w:tc>
          <w:tcPr>
            <w:tcW w:w="3060" w:type="dxa"/>
          </w:tcPr>
          <w:p w14:paraId="45C9D7A1" w14:textId="77777777" w:rsidR="0006263D" w:rsidRPr="00B26FA8" w:rsidRDefault="0006263D" w:rsidP="0006263D">
            <w:pPr>
              <w:pStyle w:val="Default"/>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t>Access to internet connectivity is available.</w:t>
            </w:r>
          </w:p>
          <w:p w14:paraId="2FAA88BA"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Communities and CSOs have capacity to curate their knowledge.</w:t>
            </w:r>
          </w:p>
        </w:tc>
      </w:tr>
      <w:tr w:rsidR="0006263D" w:rsidRPr="00B26FA8" w14:paraId="6C55A7E6" w14:textId="77777777" w:rsidTr="00113073">
        <w:trPr>
          <w:trHeight w:val="350"/>
          <w:jc w:val="center"/>
        </w:trPr>
        <w:tc>
          <w:tcPr>
            <w:tcW w:w="2965" w:type="dxa"/>
            <w:shd w:val="pct12" w:color="auto" w:fill="auto"/>
          </w:tcPr>
          <w:p w14:paraId="4FD2C901" w14:textId="77777777" w:rsidR="0006263D" w:rsidRPr="00B26FA8" w:rsidRDefault="0006263D" w:rsidP="0006263D">
            <w:pPr>
              <w:rPr>
                <w:rFonts w:asciiTheme="minorHAnsi" w:hAnsiTheme="minorHAnsi" w:cstheme="minorHAnsi"/>
                <w:b/>
                <w:bCs/>
                <w:sz w:val="18"/>
                <w:szCs w:val="18"/>
              </w:rPr>
            </w:pPr>
            <w:r w:rsidRPr="00B26FA8">
              <w:rPr>
                <w:rFonts w:asciiTheme="minorHAnsi" w:hAnsiTheme="minorHAnsi" w:cstheme="minorHAnsi"/>
                <w:b/>
                <w:bCs/>
                <w:sz w:val="18"/>
                <w:szCs w:val="18"/>
              </w:rPr>
              <w:t>Outputs to achieve outcome 9 and 10</w:t>
            </w:r>
          </w:p>
        </w:tc>
        <w:tc>
          <w:tcPr>
            <w:tcW w:w="12155" w:type="dxa"/>
            <w:gridSpan w:val="4"/>
          </w:tcPr>
          <w:p w14:paraId="647617C8"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Output 9.1: SGP M&amp;E system deployed at country and project levels</w:t>
            </w:r>
          </w:p>
          <w:p w14:paraId="217B4D7E"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lastRenderedPageBreak/>
              <w:t>Output 9.2: Selected country level impacts reviews conducted</w:t>
            </w:r>
          </w:p>
          <w:p w14:paraId="12589B97" w14:textId="77777777" w:rsidR="0006263D" w:rsidRPr="00B26FA8" w:rsidRDefault="0006263D" w:rsidP="0006263D">
            <w:pPr>
              <w:rPr>
                <w:rFonts w:asciiTheme="minorHAnsi" w:hAnsiTheme="minorHAnsi" w:cstheme="minorHAnsi"/>
                <w:bCs/>
                <w:sz w:val="18"/>
                <w:szCs w:val="18"/>
              </w:rPr>
            </w:pPr>
            <w:r w:rsidRPr="00B26FA8">
              <w:rPr>
                <w:rFonts w:asciiTheme="minorHAnsi" w:hAnsiTheme="minorHAnsi" w:cstheme="minorHAnsi"/>
                <w:bCs/>
                <w:sz w:val="18"/>
                <w:szCs w:val="18"/>
              </w:rPr>
              <w:t>Output 10.1: Citizen based knowledge platform supported generating thematic and geographic specific knowledge products</w:t>
            </w:r>
          </w:p>
        </w:tc>
      </w:tr>
      <w:bookmarkEnd w:id="25"/>
    </w:tbl>
    <w:p w14:paraId="49089C19" w14:textId="77777777" w:rsidR="009225AD" w:rsidRPr="00B26FA8" w:rsidRDefault="009225AD" w:rsidP="000144FA">
      <w:pPr>
        <w:rPr>
          <w:sz w:val="21"/>
          <w:szCs w:val="21"/>
        </w:rPr>
        <w:sectPr w:rsidR="009225AD" w:rsidRPr="00B26FA8" w:rsidSect="009F19D4">
          <w:pgSz w:w="15840" w:h="12240" w:orient="landscape" w:code="1"/>
          <w:pgMar w:top="720" w:right="720" w:bottom="720" w:left="720" w:header="720" w:footer="432" w:gutter="0"/>
          <w:cols w:space="708"/>
          <w:titlePg/>
          <w:docGrid w:linePitch="360"/>
        </w:sectPr>
      </w:pPr>
    </w:p>
    <w:p w14:paraId="297501E2" w14:textId="77777777" w:rsidR="0053408E" w:rsidRPr="00B26FA8" w:rsidRDefault="0053408E" w:rsidP="000144FA">
      <w:pPr>
        <w:pStyle w:val="Heading1"/>
        <w:spacing w:before="0" w:after="60"/>
        <w:rPr>
          <w:rFonts w:ascii="Calibri" w:hAnsi="Calibri"/>
          <w:sz w:val="21"/>
          <w:szCs w:val="21"/>
        </w:rPr>
      </w:pPr>
      <w:bookmarkStart w:id="26" w:name="_Toc31636191"/>
      <w:bookmarkStart w:id="27" w:name="_Toc207800914"/>
      <w:bookmarkStart w:id="28" w:name="_Toc407785522"/>
      <w:bookmarkEnd w:id="23"/>
      <w:r w:rsidRPr="00B26FA8">
        <w:rPr>
          <w:rFonts w:ascii="Calibri" w:hAnsi="Calibri"/>
          <w:sz w:val="21"/>
          <w:szCs w:val="21"/>
        </w:rPr>
        <w:lastRenderedPageBreak/>
        <w:t>Monitoring and Evaluation (M&amp;E) Plan</w:t>
      </w:r>
      <w:bookmarkEnd w:id="26"/>
    </w:p>
    <w:p w14:paraId="75DD8C3D" w14:textId="0BA21B6E" w:rsidR="009225AD" w:rsidRPr="00B26FA8" w:rsidRDefault="005F25DF" w:rsidP="001079ED">
      <w:pPr>
        <w:numPr>
          <w:ilvl w:val="0"/>
          <w:numId w:val="7"/>
        </w:numPr>
        <w:spacing w:after="0"/>
        <w:ind w:left="0" w:firstLine="0"/>
        <w:rPr>
          <w:sz w:val="21"/>
          <w:szCs w:val="21"/>
        </w:rPr>
      </w:pPr>
      <w:r w:rsidRPr="00B26FA8">
        <w:rPr>
          <w:rFonts w:eastAsiaTheme="minorHAnsi"/>
          <w:sz w:val="21"/>
          <w:szCs w:val="21"/>
        </w:rPr>
        <w:t xml:space="preserve">The SGP places strong emphasis on </w:t>
      </w:r>
      <w:r w:rsidR="009225AD" w:rsidRPr="00B26FA8">
        <w:rPr>
          <w:rFonts w:eastAsiaTheme="minorHAnsi"/>
          <w:sz w:val="21"/>
          <w:szCs w:val="21"/>
        </w:rPr>
        <w:t xml:space="preserve">strengthening results management, monitoring and evaluation (M&amp;E). An agile M&amp;E system integrated across project, country and global levels, is intended to </w:t>
      </w:r>
      <w:r w:rsidR="009225AD" w:rsidRPr="00B26FA8">
        <w:rPr>
          <w:sz w:val="21"/>
          <w:szCs w:val="21"/>
        </w:rPr>
        <w:t>address</w:t>
      </w:r>
      <w:r w:rsidR="009225AD" w:rsidRPr="00B26FA8">
        <w:rPr>
          <w:rFonts w:eastAsiaTheme="minorHAnsi"/>
          <w:sz w:val="21"/>
          <w:szCs w:val="21"/>
        </w:rPr>
        <w:t xml:space="preserve"> needs for accountability, adaptive management with informed decisions and actions, and learning </w:t>
      </w:r>
      <w:r w:rsidR="009225AD" w:rsidRPr="00B26FA8">
        <w:rPr>
          <w:sz w:val="21"/>
          <w:szCs w:val="21"/>
        </w:rPr>
        <w:t xml:space="preserve">from both success and failure. It enables tracking progress, and a deeper understanding of ‘what’ works and ‘why’ in the communities we serve, thereby generating evidential bases for broader adoption of the Programme and net developmental change due to it.  </w:t>
      </w:r>
    </w:p>
    <w:p w14:paraId="4F59FC51" w14:textId="77777777" w:rsidR="009225AD" w:rsidRPr="00B26FA8" w:rsidRDefault="009225AD" w:rsidP="000144FA">
      <w:pPr>
        <w:spacing w:after="0"/>
        <w:rPr>
          <w:sz w:val="21"/>
          <w:szCs w:val="21"/>
        </w:rPr>
      </w:pPr>
    </w:p>
    <w:p w14:paraId="180C645C" w14:textId="5A8EE724" w:rsidR="009225AD" w:rsidRPr="00B26FA8" w:rsidRDefault="009225AD" w:rsidP="001079ED">
      <w:pPr>
        <w:numPr>
          <w:ilvl w:val="0"/>
          <w:numId w:val="7"/>
        </w:numPr>
        <w:spacing w:after="0"/>
        <w:ind w:left="0" w:firstLine="0"/>
        <w:rPr>
          <w:sz w:val="21"/>
          <w:szCs w:val="21"/>
        </w:rPr>
      </w:pPr>
      <w:bookmarkStart w:id="29" w:name="_Hlk22309193"/>
      <w:r w:rsidRPr="00B26FA8">
        <w:rPr>
          <w:sz w:val="21"/>
          <w:szCs w:val="21"/>
        </w:rPr>
        <w:t>GEF SGP Monitoring and Evaluation Strategy (2019), builds a model of change for SGP results that facilitates an understanding of how the programme creates change, and defines SGP results as follows: (</w:t>
      </w:r>
      <w:proofErr w:type="spellStart"/>
      <w:r w:rsidRPr="00B26FA8">
        <w:rPr>
          <w:sz w:val="21"/>
          <w:szCs w:val="21"/>
        </w:rPr>
        <w:t>i</w:t>
      </w:r>
      <w:proofErr w:type="spellEnd"/>
      <w:r w:rsidRPr="00B26FA8">
        <w:rPr>
          <w:sz w:val="21"/>
          <w:szCs w:val="21"/>
        </w:rPr>
        <w:t xml:space="preserve">.) global </w:t>
      </w:r>
      <w:r w:rsidRPr="00B26FA8">
        <w:rPr>
          <w:rFonts w:eastAsiaTheme="minorHAnsi"/>
          <w:sz w:val="21"/>
          <w:szCs w:val="21"/>
        </w:rPr>
        <w:t>environmental</w:t>
      </w:r>
      <w:r w:rsidRPr="00B26FA8">
        <w:rPr>
          <w:sz w:val="21"/>
          <w:szCs w:val="21"/>
        </w:rPr>
        <w:t xml:space="preserve"> benefits; (ii.) socio- economic benefits; (iii.) innovation; (iv.) capacity development; and (v.) broader adoption of SGP (scaling up, replication</w:t>
      </w:r>
      <w:r w:rsidRPr="00B26FA8">
        <w:rPr>
          <w:rFonts w:asciiTheme="minorHAnsi" w:hAnsiTheme="minorHAnsi" w:cstheme="minorHAnsi"/>
          <w:sz w:val="21"/>
          <w:szCs w:val="21"/>
        </w:rPr>
        <w:t xml:space="preserve">, mainstreaming and policy influence). </w:t>
      </w:r>
      <w:r w:rsidRPr="00B26FA8">
        <w:rPr>
          <w:sz w:val="21"/>
          <w:szCs w:val="21"/>
        </w:rPr>
        <w:t xml:space="preserve">With the above results in focus, a measurement system has been developed, which is compliant with </w:t>
      </w:r>
      <w:hyperlink r:id="rId20" w:history="1">
        <w:r w:rsidRPr="00B26FA8">
          <w:rPr>
            <w:rStyle w:val="Hyperlink"/>
            <w:sz w:val="21"/>
            <w:szCs w:val="21"/>
          </w:rPr>
          <w:t>GEF Results Guidelines</w:t>
        </w:r>
      </w:hyperlink>
      <w:r w:rsidRPr="00B26FA8">
        <w:rPr>
          <w:sz w:val="21"/>
          <w:szCs w:val="21"/>
        </w:rPr>
        <w:t xml:space="preserve">, other </w:t>
      </w:r>
      <w:hyperlink r:id="rId21" w:history="1">
        <w:r w:rsidRPr="00B26FA8">
          <w:rPr>
            <w:rStyle w:val="Hyperlink"/>
            <w:sz w:val="21"/>
            <w:szCs w:val="21"/>
          </w:rPr>
          <w:t>GEF Policies</w:t>
        </w:r>
      </w:hyperlink>
      <w:r w:rsidRPr="00B26FA8">
        <w:rPr>
          <w:sz w:val="21"/>
          <w:szCs w:val="21"/>
        </w:rPr>
        <w:t xml:space="preserve"> and </w:t>
      </w:r>
      <w:hyperlink r:id="rId22" w:history="1">
        <w:r w:rsidRPr="00B26FA8">
          <w:rPr>
            <w:rStyle w:val="Hyperlink"/>
            <w:sz w:val="21"/>
            <w:szCs w:val="21"/>
          </w:rPr>
          <w:t>UNDP Strategic Plan Results Framework</w:t>
        </w:r>
      </w:hyperlink>
      <w:r w:rsidRPr="00B26FA8">
        <w:rPr>
          <w:sz w:val="21"/>
          <w:szCs w:val="21"/>
        </w:rPr>
        <w:t xml:space="preserve">. </w:t>
      </w:r>
      <w:r w:rsidR="008E69E9" w:rsidRPr="00B26FA8">
        <w:rPr>
          <w:sz w:val="21"/>
          <w:szCs w:val="21"/>
        </w:rPr>
        <w:t xml:space="preserve">Three criteria were utilized to define </w:t>
      </w:r>
      <w:r w:rsidRPr="00B26FA8">
        <w:rPr>
          <w:sz w:val="21"/>
          <w:szCs w:val="21"/>
        </w:rPr>
        <w:t>SGP’s measurement for its results</w:t>
      </w:r>
      <w:r w:rsidR="00A91513" w:rsidRPr="00B26FA8">
        <w:rPr>
          <w:sz w:val="21"/>
          <w:szCs w:val="21"/>
        </w:rPr>
        <w:t>:</w:t>
      </w:r>
      <w:r w:rsidRPr="00B26FA8">
        <w:rPr>
          <w:sz w:val="21"/>
          <w:szCs w:val="21"/>
        </w:rPr>
        <w:t xml:space="preserve"> is </w:t>
      </w:r>
      <w:r w:rsidR="00A91513" w:rsidRPr="00B26FA8">
        <w:rPr>
          <w:sz w:val="21"/>
          <w:szCs w:val="21"/>
        </w:rPr>
        <w:t>the measurement</w:t>
      </w:r>
      <w:r w:rsidRPr="00B26FA8">
        <w:rPr>
          <w:sz w:val="21"/>
          <w:szCs w:val="21"/>
        </w:rPr>
        <w:t xml:space="preserve"> a </w:t>
      </w:r>
      <w:r w:rsidRPr="00B26FA8">
        <w:rPr>
          <w:i/>
          <w:sz w:val="21"/>
          <w:szCs w:val="21"/>
          <w:u w:val="single"/>
        </w:rPr>
        <w:t>reasonable</w:t>
      </w:r>
      <w:r w:rsidRPr="00B26FA8">
        <w:rPr>
          <w:sz w:val="21"/>
          <w:szCs w:val="21"/>
        </w:rPr>
        <w:t xml:space="preserve"> indication of progress on a given result; will it serve as a suitable metric to </w:t>
      </w:r>
      <w:r w:rsidRPr="00B26FA8">
        <w:rPr>
          <w:i/>
          <w:sz w:val="21"/>
          <w:szCs w:val="21"/>
          <w:u w:val="single"/>
        </w:rPr>
        <w:t>manage</w:t>
      </w:r>
      <w:r w:rsidRPr="00B26FA8">
        <w:rPr>
          <w:sz w:val="21"/>
          <w:szCs w:val="21"/>
        </w:rPr>
        <w:t xml:space="preserve"> adaptive programming;</w:t>
      </w:r>
      <w:r w:rsidR="00A91513" w:rsidRPr="00B26FA8">
        <w:rPr>
          <w:sz w:val="21"/>
          <w:szCs w:val="21"/>
        </w:rPr>
        <w:t xml:space="preserve"> and</w:t>
      </w:r>
      <w:r w:rsidRPr="00B26FA8">
        <w:rPr>
          <w:sz w:val="21"/>
          <w:szCs w:val="21"/>
        </w:rPr>
        <w:t xml:space="preserve"> is it </w:t>
      </w:r>
      <w:r w:rsidRPr="00B26FA8">
        <w:rPr>
          <w:i/>
          <w:sz w:val="21"/>
          <w:szCs w:val="21"/>
          <w:u w:val="single"/>
        </w:rPr>
        <w:t xml:space="preserve">practical </w:t>
      </w:r>
      <w:r w:rsidRPr="00B26FA8">
        <w:rPr>
          <w:sz w:val="21"/>
          <w:szCs w:val="21"/>
        </w:rPr>
        <w:t>to have quality, representative and cost-effective data on the measure</w:t>
      </w:r>
      <w:r w:rsidR="00A91513" w:rsidRPr="00B26FA8">
        <w:rPr>
          <w:sz w:val="21"/>
          <w:szCs w:val="21"/>
        </w:rPr>
        <w:t xml:space="preserve">. </w:t>
      </w:r>
    </w:p>
    <w:bookmarkEnd w:id="29"/>
    <w:p w14:paraId="36E7E1D9" w14:textId="77777777" w:rsidR="00A91513" w:rsidRPr="00B26FA8" w:rsidRDefault="00A91513" w:rsidP="000144FA">
      <w:pPr>
        <w:rPr>
          <w:sz w:val="21"/>
          <w:szCs w:val="21"/>
        </w:rPr>
      </w:pPr>
    </w:p>
    <w:p w14:paraId="2E72E7E7" w14:textId="77777777" w:rsidR="009225AD" w:rsidRPr="00B26FA8" w:rsidRDefault="009225AD" w:rsidP="001079ED">
      <w:pPr>
        <w:numPr>
          <w:ilvl w:val="0"/>
          <w:numId w:val="7"/>
        </w:numPr>
        <w:spacing w:after="0"/>
        <w:ind w:left="0" w:firstLine="0"/>
        <w:rPr>
          <w:sz w:val="21"/>
          <w:szCs w:val="21"/>
        </w:rPr>
      </w:pPr>
      <w:r w:rsidRPr="00B26FA8">
        <w:rPr>
          <w:sz w:val="21"/>
          <w:szCs w:val="21"/>
        </w:rPr>
        <w:t>Briefly, the measurement system is composed of (</w:t>
      </w:r>
      <w:proofErr w:type="spellStart"/>
      <w:r w:rsidRPr="00B26FA8">
        <w:rPr>
          <w:sz w:val="21"/>
          <w:szCs w:val="21"/>
        </w:rPr>
        <w:t>i</w:t>
      </w:r>
      <w:proofErr w:type="spellEnd"/>
      <w:r w:rsidRPr="00B26FA8">
        <w:rPr>
          <w:sz w:val="21"/>
          <w:szCs w:val="21"/>
        </w:rPr>
        <w:t xml:space="preserve">.) SGP global environmental indicators guided by GEF-7 results architecture.  SGP is aligned with 6 of the 11 GEF-7 core indicators; (ii.) introduction of two new socio- economic indicators. These are number of beneficiaries with improved livelihoods and well-being, and number of beneficiaries benefitting from SGP, disaggregated by social inclusion groups; (iii.) introduction of a new prospective measure on innovation (to be piloted); (iv.) integration of methodologies to assess change at meta level (landscape/ country); and (vi.) programme efficiency measures. Lastly, in alignment with </w:t>
      </w:r>
      <w:hyperlink r:id="rId23" w:history="1">
        <w:r w:rsidRPr="00B26FA8">
          <w:rPr>
            <w:sz w:val="21"/>
            <w:szCs w:val="21"/>
          </w:rPr>
          <w:t>GEF Gender Equality Policy</w:t>
        </w:r>
      </w:hyperlink>
      <w:r w:rsidRPr="00B26FA8">
        <w:rPr>
          <w:sz w:val="21"/>
          <w:szCs w:val="21"/>
        </w:rPr>
        <w:t>, SGP will explore piloting additional gender indicators. Details are available in the GEF SGP M&amp;E Strategy.</w:t>
      </w:r>
    </w:p>
    <w:p w14:paraId="09375187" w14:textId="77777777" w:rsidR="009225AD" w:rsidRPr="00B26FA8" w:rsidRDefault="009225AD" w:rsidP="000144FA">
      <w:pPr>
        <w:spacing w:after="0"/>
        <w:rPr>
          <w:sz w:val="21"/>
          <w:szCs w:val="21"/>
        </w:rPr>
      </w:pPr>
    </w:p>
    <w:p w14:paraId="2A3F5BE5" w14:textId="51E37C6F" w:rsidR="009225AD" w:rsidRPr="00B26FA8" w:rsidRDefault="009225AD" w:rsidP="001079ED">
      <w:pPr>
        <w:numPr>
          <w:ilvl w:val="0"/>
          <w:numId w:val="7"/>
        </w:numPr>
        <w:spacing w:after="0"/>
        <w:ind w:left="0" w:firstLine="0"/>
        <w:rPr>
          <w:sz w:val="21"/>
          <w:szCs w:val="21"/>
        </w:rPr>
      </w:pPr>
      <w:r w:rsidRPr="00B26FA8">
        <w:rPr>
          <w:sz w:val="21"/>
          <w:szCs w:val="21"/>
        </w:rPr>
        <w:t>On the new prospective measurements, SGP will pilot a new tool- SGP Innovation Meter, which aims to measure portfolio-wide innovation strength. It will use a six-point criterion to assess innovation coverage and depth of SGP projects, country and global portfolio. These are (</w:t>
      </w:r>
      <w:proofErr w:type="spellStart"/>
      <w:r w:rsidRPr="00B26FA8">
        <w:rPr>
          <w:sz w:val="21"/>
          <w:szCs w:val="21"/>
        </w:rPr>
        <w:t>i</w:t>
      </w:r>
      <w:proofErr w:type="spellEnd"/>
      <w:r w:rsidRPr="00B26FA8">
        <w:rPr>
          <w:sz w:val="21"/>
          <w:szCs w:val="21"/>
        </w:rPr>
        <w:t xml:space="preserve">.) new way of thinking; (ii.) new use of resources; (iii.) new ways to connect; (iv.) novel improvements of existing product/ service/ delivery process; (v.) original creation; and (vi.) powering local innovators. The approach and tool will be piloted across a regionally/ typology distributed sample of the portfolio, refined with feedback, and rolled out across the portfolio during </w:t>
      </w:r>
      <w:r w:rsidR="00C73724" w:rsidRPr="00B26FA8">
        <w:rPr>
          <w:sz w:val="21"/>
          <w:szCs w:val="21"/>
        </w:rPr>
        <w:t>project period</w:t>
      </w:r>
      <w:r w:rsidRPr="00B26FA8">
        <w:rPr>
          <w:sz w:val="21"/>
          <w:szCs w:val="21"/>
        </w:rPr>
        <w:t xml:space="preserve">.  On meta level change assessment, with the administration of Impact Reviews in mature country programmes, SGP will focus on assessing change and broader adoption at landscape/ country level. The intent is to build a repository of evaluative evidence over time to inform work on broader adoption (scaling up, replication, mainstreaming and policy influence), multiplier effects, and change affected due to the SGP. </w:t>
      </w:r>
    </w:p>
    <w:p w14:paraId="5BB52E57" w14:textId="77777777" w:rsidR="009225AD" w:rsidRPr="00B26FA8" w:rsidRDefault="009225AD" w:rsidP="000144FA">
      <w:pPr>
        <w:pStyle w:val="ListParagraph"/>
        <w:jc w:val="both"/>
        <w:rPr>
          <w:sz w:val="21"/>
          <w:szCs w:val="21"/>
        </w:rPr>
      </w:pPr>
    </w:p>
    <w:p w14:paraId="50BFAAC1" w14:textId="77777777" w:rsidR="009225AD" w:rsidRPr="00B26FA8" w:rsidRDefault="009225AD" w:rsidP="001079ED">
      <w:pPr>
        <w:numPr>
          <w:ilvl w:val="0"/>
          <w:numId w:val="7"/>
        </w:numPr>
        <w:spacing w:after="0"/>
        <w:ind w:left="0" w:firstLine="0"/>
        <w:rPr>
          <w:sz w:val="21"/>
          <w:szCs w:val="21"/>
        </w:rPr>
      </w:pPr>
      <w:r w:rsidRPr="00B26FA8">
        <w:rPr>
          <w:sz w:val="21"/>
          <w:szCs w:val="21"/>
        </w:rPr>
        <w:t xml:space="preserve">Guided by the </w:t>
      </w:r>
      <w:hyperlink r:id="rId24" w:history="1">
        <w:r w:rsidRPr="00B26FA8">
          <w:rPr>
            <w:sz w:val="21"/>
            <w:szCs w:val="21"/>
          </w:rPr>
          <w:t>Joint GEF-UNDP Evaluation of Small Grants Programme, 2015</w:t>
        </w:r>
      </w:hyperlink>
      <w:r w:rsidRPr="00B26FA8">
        <w:rPr>
          <w:sz w:val="21"/>
          <w:szCs w:val="21"/>
        </w:rPr>
        <w:t xml:space="preserve">, </w:t>
      </w:r>
      <w:bookmarkStart w:id="30" w:name="_Hlk528508878"/>
      <w:r w:rsidRPr="00B26FA8">
        <w:rPr>
          <w:sz w:val="21"/>
          <w:szCs w:val="21"/>
        </w:rPr>
        <w:t>tracking SGP’s programme efficiency as a funding mechanism will also be undertaken. These include monitoring of programme and project cycle effectiveness, funding delivery rates, results driven implementation, integration of corporate standards in programming, stake holder involvement (partners/ NSCs), and financing.</w:t>
      </w:r>
      <w:bookmarkEnd w:id="30"/>
    </w:p>
    <w:p w14:paraId="64067E36" w14:textId="77777777" w:rsidR="009225AD" w:rsidRPr="00B26FA8" w:rsidRDefault="009225AD" w:rsidP="000144FA">
      <w:pPr>
        <w:pStyle w:val="ListParagraph"/>
        <w:jc w:val="both"/>
        <w:rPr>
          <w:sz w:val="21"/>
          <w:szCs w:val="21"/>
        </w:rPr>
      </w:pPr>
    </w:p>
    <w:p w14:paraId="6824BE1F" w14:textId="77777777" w:rsidR="009225AD" w:rsidRPr="00B26FA8" w:rsidRDefault="009225AD" w:rsidP="001079ED">
      <w:pPr>
        <w:numPr>
          <w:ilvl w:val="0"/>
          <w:numId w:val="7"/>
        </w:numPr>
        <w:spacing w:after="0"/>
        <w:ind w:left="0" w:firstLine="0"/>
        <w:rPr>
          <w:sz w:val="21"/>
          <w:szCs w:val="21"/>
        </w:rPr>
      </w:pPr>
      <w:r w:rsidRPr="00B26FA8">
        <w:rPr>
          <w:sz w:val="21"/>
          <w:szCs w:val="21"/>
        </w:rPr>
        <w:t xml:space="preserve">SGP’s multi-tiered approach will be supported with dedicated M&amp;E procedures, templates and guidance at global, country and project levels. The M&amp;E system mirrors the three tiers of programming and will be operationalized in an integrated manner across the three levels. Here, community projects are nested within country programmes which are in turn nested within the global programme.  In the SGP, the global programme provides the overall strategic programming framework with strategic initiatives described and grant maker plus activities that guide, enable or support programming at country and community levels. </w:t>
      </w:r>
      <w:r w:rsidRPr="00B26FA8">
        <w:rPr>
          <w:sz w:val="21"/>
          <w:szCs w:val="21"/>
        </w:rPr>
        <w:lastRenderedPageBreak/>
        <w:t xml:space="preserve">Country Programme Strategies (CPS) are developed and formulated by National Coordinators and National Steering Committees within this general framework, adapting the global </w:t>
      </w:r>
      <w:proofErr w:type="spellStart"/>
      <w:r w:rsidRPr="00B26FA8">
        <w:rPr>
          <w:sz w:val="21"/>
          <w:szCs w:val="21"/>
        </w:rPr>
        <w:t>programme’s</w:t>
      </w:r>
      <w:proofErr w:type="spellEnd"/>
      <w:r w:rsidRPr="00B26FA8">
        <w:rPr>
          <w:sz w:val="21"/>
          <w:szCs w:val="21"/>
        </w:rPr>
        <w:t xml:space="preserve"> objectives to country level conditions and contexts, in particular to selected landscapes and seascapes for focused support. Community organizations within these landscapes, as part of the participatory landscape strategy planning process, identify community projects and strategic initiatives to be programmed in pursuit of landscape level outcomes as framed in each Country Programme Strategy.  </w:t>
      </w:r>
    </w:p>
    <w:p w14:paraId="649EA9AA" w14:textId="77777777" w:rsidR="009225AD" w:rsidRPr="00B26FA8" w:rsidRDefault="009225AD" w:rsidP="000144FA">
      <w:pPr>
        <w:spacing w:after="0"/>
        <w:rPr>
          <w:sz w:val="21"/>
          <w:szCs w:val="21"/>
        </w:rPr>
      </w:pPr>
    </w:p>
    <w:p w14:paraId="35DFC902" w14:textId="77777777" w:rsidR="009225AD" w:rsidRPr="00B26FA8" w:rsidRDefault="009225AD" w:rsidP="001079ED">
      <w:pPr>
        <w:numPr>
          <w:ilvl w:val="0"/>
          <w:numId w:val="7"/>
        </w:numPr>
        <w:spacing w:after="0"/>
        <w:ind w:left="0" w:firstLine="0"/>
        <w:rPr>
          <w:sz w:val="21"/>
          <w:szCs w:val="21"/>
        </w:rPr>
      </w:pPr>
      <w:r w:rsidRPr="00B26FA8">
        <w:rPr>
          <w:sz w:val="21"/>
          <w:szCs w:val="21"/>
        </w:rPr>
        <w:t xml:space="preserve">At the project level, there will be a lean M&amp;E framework to support harmonized data collection and reporting across SGP portfolio. </w:t>
      </w:r>
      <w:r w:rsidRPr="00B26FA8">
        <w:rPr>
          <w:rFonts w:eastAsia="Calibri" w:cstheme="minorHAnsi"/>
          <w:sz w:val="21"/>
          <w:szCs w:val="21"/>
        </w:rPr>
        <w:t xml:space="preserve">Each of the SGP projects picks from a </w:t>
      </w:r>
      <w:r w:rsidRPr="00B26FA8">
        <w:rPr>
          <w:rFonts w:eastAsia="Calibri" w:cstheme="minorHAnsi"/>
          <w:i/>
          <w:sz w:val="21"/>
          <w:szCs w:val="21"/>
        </w:rPr>
        <w:t xml:space="preserve">Roster of Indicators, </w:t>
      </w:r>
      <w:r w:rsidRPr="00B26FA8">
        <w:rPr>
          <w:rFonts w:eastAsia="Calibri" w:cstheme="minorHAnsi"/>
          <w:sz w:val="21"/>
          <w:szCs w:val="21"/>
        </w:rPr>
        <w:t xml:space="preserve">and a given project can be linked to </w:t>
      </w:r>
      <w:r w:rsidRPr="00B26FA8">
        <w:rPr>
          <w:rFonts w:eastAsia="Calibri" w:cstheme="minorHAnsi"/>
          <w:i/>
          <w:sz w:val="21"/>
          <w:szCs w:val="21"/>
          <w:u w:val="single"/>
        </w:rPr>
        <w:t>a minimum of one</w:t>
      </w:r>
      <w:r w:rsidRPr="00B26FA8">
        <w:rPr>
          <w:rFonts w:eastAsia="Calibri" w:cstheme="minorHAnsi"/>
          <w:sz w:val="21"/>
          <w:szCs w:val="21"/>
        </w:rPr>
        <w:t xml:space="preserve"> of the GEF-7 Global Environmental Indicators and </w:t>
      </w:r>
      <w:r w:rsidRPr="00B26FA8">
        <w:rPr>
          <w:rFonts w:eastAsia="Calibri" w:cstheme="minorHAnsi"/>
          <w:i/>
          <w:sz w:val="21"/>
          <w:szCs w:val="21"/>
          <w:u w:val="single"/>
        </w:rPr>
        <w:t>at most three</w:t>
      </w:r>
      <w:r w:rsidRPr="00B26FA8">
        <w:rPr>
          <w:rFonts w:eastAsia="Calibri" w:cstheme="minorHAnsi"/>
          <w:sz w:val="21"/>
          <w:szCs w:val="21"/>
        </w:rPr>
        <w:t xml:space="preserve">. Grantees will have the flexibility to select any additional indicators as part of their M&amp;E plan as maybe context appropriate. </w:t>
      </w:r>
      <w:r w:rsidRPr="00B26FA8">
        <w:rPr>
          <w:sz w:val="21"/>
          <w:szCs w:val="21"/>
        </w:rPr>
        <w:t>These indicators will be tracked as a two-step process. At project commitment stage, as part of the Memorandum</w:t>
      </w:r>
      <w:r w:rsidRPr="00B26FA8">
        <w:rPr>
          <w:i/>
          <w:sz w:val="21"/>
          <w:szCs w:val="21"/>
        </w:rPr>
        <w:t xml:space="preserve"> of Agreement</w:t>
      </w:r>
      <w:r w:rsidRPr="00B26FA8">
        <w:rPr>
          <w:sz w:val="21"/>
          <w:szCs w:val="21"/>
        </w:rPr>
        <w:t xml:space="preserve"> process between SGP and CSO/ CBO Grantee, the grantees, with support from NC, will select from the indicator roster with a quantitative target, and commit to their tracking as part of planned project monitoring and reporting. This will also enable identification of early capacity needs on grantee end. These indicators and quantitative results would thereupon be reported in SGP </w:t>
      </w:r>
      <w:r w:rsidRPr="00B26FA8">
        <w:rPr>
          <w:i/>
          <w:sz w:val="21"/>
          <w:szCs w:val="21"/>
        </w:rPr>
        <w:t>project mid-term and final progress reports</w:t>
      </w:r>
      <w:r w:rsidRPr="00B26FA8">
        <w:rPr>
          <w:sz w:val="21"/>
          <w:szCs w:val="21"/>
        </w:rPr>
        <w:t xml:space="preserve">, at project conclusion stage. </w:t>
      </w:r>
    </w:p>
    <w:p w14:paraId="652F1AEE" w14:textId="77777777" w:rsidR="009225AD" w:rsidRPr="00B26FA8" w:rsidRDefault="009225AD" w:rsidP="000144FA">
      <w:pPr>
        <w:pStyle w:val="ListParagraph"/>
        <w:jc w:val="both"/>
        <w:rPr>
          <w:sz w:val="21"/>
          <w:szCs w:val="21"/>
        </w:rPr>
      </w:pPr>
    </w:p>
    <w:p w14:paraId="5B29080E" w14:textId="77777777" w:rsidR="009225AD" w:rsidRPr="00B26FA8" w:rsidRDefault="009225AD" w:rsidP="001079ED">
      <w:pPr>
        <w:numPr>
          <w:ilvl w:val="0"/>
          <w:numId w:val="7"/>
        </w:numPr>
        <w:spacing w:after="0"/>
        <w:ind w:left="0" w:firstLine="0"/>
        <w:rPr>
          <w:sz w:val="21"/>
          <w:szCs w:val="21"/>
        </w:rPr>
      </w:pPr>
      <w:r w:rsidRPr="00B26FA8">
        <w:rPr>
          <w:sz w:val="21"/>
          <w:szCs w:val="21"/>
        </w:rPr>
        <w:t xml:space="preserve">At the country level, SGP country programme teams, as well as the NSC, undertake monitoring of grant portfolio on an ongoing basis. Each project is visited at least once during the life cycle of project. In close collaboration between NCs and NSCs, periodic project reviews and monitoring of CPS implementation is undertaken. A strengthened database will support producing annual results at the country level. Country level results reporting is intended to serve as a useful tool to benchmark overall progress of the country programme against the objectives set in the CPS, allowing each country programme to take appropriate measures and adaptive management decisions. In addition, the NSC will review progress of projects that received support as well as the achievement of results by completed projects. </w:t>
      </w:r>
      <w:bookmarkStart w:id="31" w:name="_Hlk530139529"/>
      <w:r w:rsidRPr="00B26FA8">
        <w:rPr>
          <w:sz w:val="21"/>
          <w:szCs w:val="21"/>
        </w:rPr>
        <w:t>Results of reviews and relevant reports will be shared with country GEF Operational and Political Focal Points, relevant Rio Convention focal points and UNDP Country office. In coordination with NCs, NSCs use these reviews for upstream proliferation of SGP results, broker learning and connect project grantees and key partners. Please see attached operational guidelines for further details.</w:t>
      </w:r>
    </w:p>
    <w:p w14:paraId="5026FAFE" w14:textId="77777777" w:rsidR="009225AD" w:rsidRPr="00B26FA8" w:rsidRDefault="009225AD" w:rsidP="000144FA">
      <w:pPr>
        <w:spacing w:after="0"/>
        <w:rPr>
          <w:sz w:val="21"/>
          <w:szCs w:val="21"/>
        </w:rPr>
      </w:pPr>
    </w:p>
    <w:p w14:paraId="0277D06C" w14:textId="77777777" w:rsidR="009225AD" w:rsidRPr="00B26FA8" w:rsidRDefault="009225AD" w:rsidP="001079ED">
      <w:pPr>
        <w:numPr>
          <w:ilvl w:val="0"/>
          <w:numId w:val="7"/>
        </w:numPr>
        <w:spacing w:after="0"/>
        <w:ind w:left="0" w:firstLine="0"/>
        <w:rPr>
          <w:sz w:val="21"/>
          <w:szCs w:val="21"/>
        </w:rPr>
      </w:pPr>
      <w:r w:rsidRPr="00B26FA8">
        <w:rPr>
          <w:sz w:val="21"/>
          <w:szCs w:val="21"/>
        </w:rPr>
        <w:t xml:space="preserve">At Global level, in compliance with </w:t>
      </w:r>
      <w:hyperlink r:id="rId25" w:history="1">
        <w:r w:rsidRPr="00B26FA8">
          <w:rPr>
            <w:rStyle w:val="Hyperlink"/>
            <w:sz w:val="21"/>
            <w:szCs w:val="21"/>
          </w:rPr>
          <w:t>GEF Monitoring Policy</w:t>
        </w:r>
      </w:hyperlink>
      <w:r w:rsidRPr="00B26FA8">
        <w:rPr>
          <w:sz w:val="21"/>
          <w:szCs w:val="21"/>
        </w:rPr>
        <w:t xml:space="preserve">, a consolidated annual monitoring report is submitted to the GEF secretariat, including the status of the Programme; results across applicable core Indicators; project financing approved, committed, and disbursed by operational phase, with a breakdown between grants to civil society and community-based organizations and other costs, as well as core funds and additional funds from country allocations; and any other information as required by relevant GEF policies. The global level will track and report on progress on impacts achieved at the global programme level, by monitoring targets and indicators in the in the Results Framework. Reporting to GEF, UNDP, conventions and other partners will be done herein. Global portfolio monitoring and thematic portfolio reviews will also be periodically produced to measure impact achieved. Advanced production of data analytics will support both tracking and reporting of SGP performance. This includes annual production of data reports and regional factsheets. Such an analysis of the portfolio will serve as a basis to identify key projects, successful pathways and tracking evidence. </w:t>
      </w:r>
    </w:p>
    <w:p w14:paraId="49837329" w14:textId="77777777" w:rsidR="009225AD" w:rsidRPr="00B26FA8" w:rsidRDefault="009225AD" w:rsidP="000144FA">
      <w:pPr>
        <w:spacing w:after="0"/>
        <w:rPr>
          <w:sz w:val="21"/>
          <w:szCs w:val="21"/>
        </w:rPr>
      </w:pPr>
    </w:p>
    <w:p w14:paraId="52E5C104" w14:textId="77777777" w:rsidR="009225AD" w:rsidRPr="00B26FA8" w:rsidRDefault="009225AD" w:rsidP="001079ED">
      <w:pPr>
        <w:numPr>
          <w:ilvl w:val="0"/>
          <w:numId w:val="7"/>
        </w:numPr>
        <w:spacing w:after="0"/>
        <w:ind w:left="0" w:firstLine="0"/>
        <w:rPr>
          <w:sz w:val="21"/>
          <w:szCs w:val="21"/>
        </w:rPr>
      </w:pPr>
      <w:r w:rsidRPr="00B26FA8">
        <w:rPr>
          <w:sz w:val="21"/>
          <w:szCs w:val="21"/>
        </w:rPr>
        <w:t>Quality assurance, and building a culture centered on evidence, are pivotal elements of SGP M&amp;E approach going forward</w:t>
      </w:r>
      <w:bookmarkEnd w:id="31"/>
      <w:r w:rsidRPr="00B26FA8">
        <w:rPr>
          <w:sz w:val="21"/>
          <w:szCs w:val="21"/>
        </w:rPr>
        <w:t xml:space="preserve">. Methodological toolkits and checklists will be provided to support a participatory approach towards credible data across the three levels. </w:t>
      </w:r>
      <w:r w:rsidRPr="00B26FA8">
        <w:rPr>
          <w:rFonts w:eastAsia="Arial" w:cstheme="minorHAnsi"/>
          <w:bCs/>
          <w:sz w:val="21"/>
          <w:szCs w:val="21"/>
        </w:rPr>
        <w:t xml:space="preserve">Integration in indicator selection and target setting process </w:t>
      </w:r>
      <w:r w:rsidRPr="00B26FA8">
        <w:rPr>
          <w:sz w:val="21"/>
          <w:szCs w:val="21"/>
        </w:rPr>
        <w:t>between</w:t>
      </w:r>
      <w:r w:rsidRPr="00B26FA8">
        <w:rPr>
          <w:rFonts w:eastAsia="Arial" w:cstheme="minorHAnsi"/>
          <w:bCs/>
          <w:sz w:val="21"/>
          <w:szCs w:val="21"/>
        </w:rPr>
        <w:t xml:space="preserve"> global, country and project levels will also be ensured. </w:t>
      </w:r>
      <w:r w:rsidRPr="00B26FA8">
        <w:rPr>
          <w:rFonts w:eastAsia="Arial" w:cstheme="minorHAnsi"/>
          <w:bCs/>
          <w:i/>
          <w:sz w:val="21"/>
          <w:szCs w:val="21"/>
        </w:rPr>
        <w:t>For global and country level linkage:</w:t>
      </w:r>
      <w:r w:rsidRPr="00B26FA8">
        <w:rPr>
          <w:rFonts w:eastAsia="Arial" w:cstheme="minorHAnsi"/>
          <w:bCs/>
          <w:sz w:val="21"/>
          <w:szCs w:val="21"/>
        </w:rPr>
        <w:t xml:space="preserve"> with both global indicators and targets defined in the SGP Project Document, all country programme strategies (CPS) will respond and aggregate towards them. CPS results framework will integrate some of the key global </w:t>
      </w:r>
      <w:r w:rsidRPr="00B26FA8">
        <w:rPr>
          <w:rFonts w:eastAsia="Arial" w:cstheme="minorHAnsi"/>
          <w:bCs/>
          <w:sz w:val="21"/>
          <w:szCs w:val="21"/>
        </w:rPr>
        <w:lastRenderedPageBreak/>
        <w:t xml:space="preserve">level indicators in areas of country focus and develop corresponding targets for them. In line with SGP’s demand driven programmatic nature, CPS has flexibility to go over and above globally defined indicators to address local civil society priorities. </w:t>
      </w:r>
      <w:r w:rsidRPr="00B26FA8">
        <w:rPr>
          <w:rFonts w:eastAsia="Arial" w:cstheme="minorHAnsi"/>
          <w:bCs/>
          <w:i/>
          <w:sz w:val="21"/>
          <w:szCs w:val="21"/>
        </w:rPr>
        <w:t>For country and project level linkage:</w:t>
      </w:r>
      <w:r w:rsidRPr="00B26FA8">
        <w:rPr>
          <w:rFonts w:eastAsia="Arial" w:cstheme="minorHAnsi"/>
          <w:bCs/>
          <w:sz w:val="21"/>
          <w:szCs w:val="21"/>
        </w:rPr>
        <w:t xml:space="preserve"> CPS commitments will be reflected at </w:t>
      </w:r>
      <w:r w:rsidRPr="00B26FA8">
        <w:rPr>
          <w:sz w:val="21"/>
          <w:szCs w:val="21"/>
        </w:rPr>
        <w:t>the time of project selection with NSC assessing linkage of a given project with CPS indicators and targets. Preference will be given to selecting projects with high degree of alignment on CPS indicators and their ability to contribute to targets.</w:t>
      </w:r>
    </w:p>
    <w:p w14:paraId="532A8E1E" w14:textId="77777777" w:rsidR="009225AD" w:rsidRPr="00B26FA8" w:rsidRDefault="009225AD" w:rsidP="000144FA">
      <w:pPr>
        <w:spacing w:after="0"/>
        <w:rPr>
          <w:sz w:val="21"/>
          <w:szCs w:val="21"/>
        </w:rPr>
      </w:pPr>
    </w:p>
    <w:p w14:paraId="7621A89E" w14:textId="77777777" w:rsidR="00E001D2" w:rsidRDefault="009225AD" w:rsidP="001079ED">
      <w:pPr>
        <w:numPr>
          <w:ilvl w:val="0"/>
          <w:numId w:val="7"/>
        </w:numPr>
        <w:spacing w:after="0"/>
        <w:ind w:left="0" w:firstLine="0"/>
        <w:rPr>
          <w:sz w:val="21"/>
          <w:szCs w:val="21"/>
        </w:rPr>
      </w:pPr>
      <w:r w:rsidRPr="00B26FA8">
        <w:rPr>
          <w:sz w:val="21"/>
          <w:szCs w:val="21"/>
        </w:rPr>
        <w:t>SGP M&amp;E will be guided by a set of principles to seamlessly integrate project, country and global levels. These provide: (</w:t>
      </w:r>
      <w:proofErr w:type="spellStart"/>
      <w:r w:rsidRPr="00B26FA8">
        <w:rPr>
          <w:sz w:val="21"/>
          <w:szCs w:val="21"/>
        </w:rPr>
        <w:t>i</w:t>
      </w:r>
      <w:proofErr w:type="spellEnd"/>
      <w:r w:rsidRPr="00B26FA8">
        <w:rPr>
          <w:sz w:val="21"/>
          <w:szCs w:val="21"/>
        </w:rPr>
        <w:t xml:space="preserve">.)  clear objectives for each of the three levels; (ii.) focus to what success looks like with application of RBM principles. With a focus on reducing reporting burden faced by grantees, project level will be directed by principles to minimize data collection and reporting burdens on grantees, aligning project results with strategic objectives of SGP country programmes and </w:t>
      </w:r>
      <w:r w:rsidRPr="00B26FA8">
        <w:rPr>
          <w:rFonts w:eastAsia="Arial" w:cstheme="minorHAnsi"/>
          <w:bCs/>
          <w:sz w:val="21"/>
          <w:szCs w:val="21"/>
        </w:rPr>
        <w:t>tracking</w:t>
      </w:r>
      <w:r w:rsidRPr="00B26FA8">
        <w:rPr>
          <w:sz w:val="21"/>
          <w:szCs w:val="21"/>
        </w:rPr>
        <w:t xml:space="preserve"> SGP’s non-financial contribution towards successful implementation of the project. Country level is guided by drawing on key project level data to measure progress towards country programme strategy, recognizing country results are more than the sum of project results, and focusing efforts to capture broader change due to the programme. Key principles to guide Global level results management efforts include aligning with stakeholder needs for accountability, assessing change due to SGP intervention, measuring for SGP contribution and attribution, and undertaking endeavors to build an evidence-based learning culture across the Programme.</w:t>
      </w:r>
    </w:p>
    <w:p w14:paraId="5843C197" w14:textId="77777777" w:rsidR="00E001D2" w:rsidRDefault="00E001D2" w:rsidP="00E001D2">
      <w:pPr>
        <w:spacing w:after="0"/>
        <w:rPr>
          <w:sz w:val="21"/>
          <w:szCs w:val="21"/>
        </w:rPr>
      </w:pPr>
    </w:p>
    <w:p w14:paraId="48E88F2F" w14:textId="4C5403AF" w:rsidR="009225AD" w:rsidRPr="00E001D2" w:rsidRDefault="00E001D2" w:rsidP="001079ED">
      <w:pPr>
        <w:numPr>
          <w:ilvl w:val="0"/>
          <w:numId w:val="7"/>
        </w:numPr>
        <w:spacing w:after="0"/>
        <w:ind w:left="0" w:firstLine="0"/>
        <w:rPr>
          <w:sz w:val="21"/>
          <w:szCs w:val="21"/>
        </w:rPr>
      </w:pPr>
      <w:r w:rsidRPr="00152062">
        <w:rPr>
          <w:rFonts w:cs="Calibri"/>
          <w:sz w:val="21"/>
          <w:szCs w:val="21"/>
        </w:rPr>
        <w:t>In accordance with the GEF Policy on Monitoring (GEF/C.56/03/Rev.01</w:t>
      </w:r>
      <w:r w:rsidRPr="00152062">
        <w:rPr>
          <w:sz w:val="21"/>
          <w:szCs w:val="21"/>
        </w:rPr>
        <w:t xml:space="preserve">, </w:t>
      </w:r>
      <w:r w:rsidRPr="00152062">
        <w:rPr>
          <w:rFonts w:cs="Calibri"/>
          <w:sz w:val="21"/>
          <w:szCs w:val="21"/>
        </w:rPr>
        <w:t xml:space="preserve">June 12, 2019), SGP will provide annual monitoring report that covers results and financial information by operational phase. </w:t>
      </w:r>
      <w:r w:rsidR="009225AD" w:rsidRPr="00152062">
        <w:rPr>
          <w:rFonts w:cs="Calibri"/>
          <w:sz w:val="21"/>
          <w:szCs w:val="21"/>
        </w:rPr>
        <w:t xml:space="preserve">While specific </w:t>
      </w:r>
      <w:hyperlink r:id="rId26" w:history="1">
        <w:r w:rsidR="009225AD" w:rsidRPr="00152062">
          <w:rPr>
            <w:rStyle w:val="Hyperlink"/>
            <w:rFonts w:cs="Calibri"/>
            <w:sz w:val="21"/>
            <w:szCs w:val="21"/>
          </w:rPr>
          <w:t>UNDP requirements</w:t>
        </w:r>
      </w:hyperlink>
      <w:r w:rsidR="009225AD" w:rsidRPr="00152062">
        <w:rPr>
          <w:rFonts w:cs="Calibri"/>
          <w:sz w:val="21"/>
          <w:szCs w:val="21"/>
        </w:rPr>
        <w:t xml:space="preserve"> are not outlined in this project document, SGP country teams will work with UNDP</w:t>
      </w:r>
      <w:r w:rsidR="009225AD" w:rsidRPr="00E001D2">
        <w:rPr>
          <w:rFonts w:cs="Calibri"/>
          <w:sz w:val="21"/>
          <w:szCs w:val="21"/>
        </w:rPr>
        <w:t xml:space="preserve"> </w:t>
      </w:r>
      <w:r w:rsidR="009225AD" w:rsidRPr="00E001D2">
        <w:rPr>
          <w:sz w:val="21"/>
          <w:szCs w:val="21"/>
        </w:rPr>
        <w:t>country</w:t>
      </w:r>
      <w:r w:rsidR="009225AD" w:rsidRPr="00E001D2">
        <w:rPr>
          <w:rFonts w:cs="Calibri"/>
          <w:sz w:val="21"/>
          <w:szCs w:val="21"/>
        </w:rPr>
        <w:t xml:space="preserve"> Office and other relevant project stakeholders to ensure UNDP M&amp;E requirements are met in a timely fashion and to high quality standards. </w:t>
      </w:r>
      <w:r w:rsidR="009225AD" w:rsidRPr="00E001D2">
        <w:rPr>
          <w:rFonts w:cs="Arial"/>
          <w:sz w:val="21"/>
          <w:szCs w:val="21"/>
        </w:rPr>
        <w:t xml:space="preserve">SGP’s monitoring and evaluation system will be fully in-line with </w:t>
      </w:r>
      <w:hyperlink r:id="rId27" w:history="1">
        <w:r w:rsidR="009225AD" w:rsidRPr="00E001D2">
          <w:rPr>
            <w:rStyle w:val="Hyperlink"/>
            <w:rFonts w:cs="Arial"/>
            <w:sz w:val="21"/>
            <w:szCs w:val="21"/>
          </w:rPr>
          <w:t>GEF</w:t>
        </w:r>
      </w:hyperlink>
      <w:r w:rsidR="009225AD" w:rsidRPr="00E001D2">
        <w:rPr>
          <w:rFonts w:cs="Arial"/>
          <w:sz w:val="21"/>
          <w:szCs w:val="21"/>
        </w:rPr>
        <w:t xml:space="preserve"> and </w:t>
      </w:r>
      <w:hyperlink r:id="rId28" w:history="1">
        <w:r w:rsidR="009225AD" w:rsidRPr="00E001D2">
          <w:rPr>
            <w:rStyle w:val="Hyperlink"/>
            <w:rFonts w:cs="Arial"/>
            <w:sz w:val="21"/>
            <w:szCs w:val="21"/>
          </w:rPr>
          <w:t>UNDP</w:t>
        </w:r>
      </w:hyperlink>
      <w:r w:rsidR="009225AD" w:rsidRPr="00E001D2">
        <w:rPr>
          <w:rFonts w:cs="Arial"/>
          <w:sz w:val="21"/>
          <w:szCs w:val="21"/>
        </w:rPr>
        <w:t xml:space="preserve"> monitoring and evaluation policies and minimum standards, including consistency with </w:t>
      </w:r>
      <w:hyperlink r:id="rId29" w:history="1">
        <w:r w:rsidR="009225AD" w:rsidRPr="00E001D2">
          <w:rPr>
            <w:rStyle w:val="Hyperlink"/>
            <w:rFonts w:cs="Arial"/>
            <w:sz w:val="21"/>
            <w:szCs w:val="21"/>
          </w:rPr>
          <w:t>UN Evaluation Group standards and norms</w:t>
        </w:r>
      </w:hyperlink>
      <w:r w:rsidR="009225AD" w:rsidRPr="00E001D2">
        <w:rPr>
          <w:rFonts w:cs="Arial"/>
          <w:sz w:val="21"/>
          <w:szCs w:val="21"/>
        </w:rPr>
        <w:t xml:space="preserve">. </w:t>
      </w:r>
      <w:r w:rsidR="009225AD" w:rsidRPr="00E001D2">
        <w:rPr>
          <w:sz w:val="21"/>
          <w:szCs w:val="21"/>
        </w:rPr>
        <w:t xml:space="preserve">The M&amp;E strategy also presents a set of differentiated roles and responsibilities have also been developed for each of the constituents: Project Grantee, SGP country team (National Coordinator/ Programme Assistant), National Steering Committee, and Global level team. </w:t>
      </w:r>
      <w:r w:rsidR="009225AD" w:rsidRPr="00E001D2">
        <w:rPr>
          <w:rFonts w:cs="Arial"/>
          <w:sz w:val="21"/>
          <w:szCs w:val="21"/>
        </w:rPr>
        <w:t>Activities outlined in the M&amp;E plan will be undertaken as necessary and appropriate to ensure cost-effectiveness at each level.</w:t>
      </w:r>
    </w:p>
    <w:p w14:paraId="1CC9E33B" w14:textId="539B3ABE" w:rsidR="009225AD" w:rsidRPr="00B26FA8" w:rsidRDefault="009225AD" w:rsidP="000144FA">
      <w:pPr>
        <w:spacing w:after="0"/>
        <w:rPr>
          <w:rFonts w:cs="Arial"/>
          <w:szCs w:val="22"/>
        </w:rPr>
      </w:pPr>
    </w:p>
    <w:p w14:paraId="51303A19" w14:textId="17E46C33" w:rsidR="008641F1" w:rsidRPr="00B26FA8" w:rsidRDefault="008641F1" w:rsidP="001079ED">
      <w:pPr>
        <w:numPr>
          <w:ilvl w:val="0"/>
          <w:numId w:val="7"/>
        </w:numPr>
        <w:spacing w:after="0"/>
        <w:ind w:left="0" w:firstLine="0"/>
        <w:rPr>
          <w:rFonts w:cs="Arial"/>
          <w:sz w:val="21"/>
          <w:szCs w:val="21"/>
        </w:rPr>
      </w:pPr>
      <w:bookmarkStart w:id="32" w:name="_Hlk22309508"/>
      <w:r w:rsidRPr="00B26FA8">
        <w:rPr>
          <w:rFonts w:cs="Arial"/>
          <w:sz w:val="21"/>
          <w:szCs w:val="21"/>
        </w:rPr>
        <w:t>The broad categories for SGP’s M&amp;E budget are as below and the M&amp;E work plan is presented in the table that follows:</w:t>
      </w:r>
    </w:p>
    <w:p w14:paraId="74335264" w14:textId="77777777" w:rsidR="00182114" w:rsidRPr="00B26FA8" w:rsidRDefault="00182114" w:rsidP="00182114">
      <w:pPr>
        <w:pStyle w:val="ListParagraph"/>
        <w:rPr>
          <w:rFonts w:cs="Arial"/>
          <w:sz w:val="21"/>
          <w:szCs w:val="21"/>
        </w:rPr>
      </w:pPr>
    </w:p>
    <w:tbl>
      <w:tblPr>
        <w:tblStyle w:val="TableGrid"/>
        <w:tblW w:w="0" w:type="auto"/>
        <w:jc w:val="center"/>
        <w:tblLook w:val="04A0" w:firstRow="1" w:lastRow="0" w:firstColumn="1" w:lastColumn="0" w:noHBand="0" w:noVBand="1"/>
      </w:tblPr>
      <w:tblGrid>
        <w:gridCol w:w="4675"/>
        <w:gridCol w:w="1980"/>
      </w:tblGrid>
      <w:tr w:rsidR="00182114" w:rsidRPr="00B26FA8" w14:paraId="56AC5ADA" w14:textId="77777777" w:rsidTr="00182114">
        <w:trPr>
          <w:jc w:val="center"/>
        </w:trPr>
        <w:tc>
          <w:tcPr>
            <w:tcW w:w="4675" w:type="dxa"/>
          </w:tcPr>
          <w:p w14:paraId="6D547ED4" w14:textId="59CD3550" w:rsidR="00182114" w:rsidRPr="00B26FA8" w:rsidRDefault="00182114" w:rsidP="001079ED">
            <w:pPr>
              <w:pStyle w:val="ListParagraph"/>
              <w:numPr>
                <w:ilvl w:val="0"/>
                <w:numId w:val="18"/>
              </w:numPr>
              <w:rPr>
                <w:rFonts w:asciiTheme="minorHAnsi" w:hAnsiTheme="minorHAnsi" w:cstheme="minorHAnsi"/>
                <w:sz w:val="19"/>
                <w:szCs w:val="19"/>
              </w:rPr>
            </w:pPr>
            <w:r w:rsidRPr="00B26FA8">
              <w:rPr>
                <w:rFonts w:asciiTheme="minorHAnsi" w:hAnsiTheme="minorHAnsi" w:cstheme="minorHAnsi"/>
                <w:sz w:val="19"/>
                <w:szCs w:val="19"/>
              </w:rPr>
              <w:t>Field based monitoring (including travel)</w:t>
            </w:r>
          </w:p>
        </w:tc>
        <w:tc>
          <w:tcPr>
            <w:tcW w:w="1980" w:type="dxa"/>
          </w:tcPr>
          <w:p w14:paraId="5D927556" w14:textId="77777777" w:rsidR="00182114" w:rsidRPr="00B26FA8" w:rsidRDefault="00182114" w:rsidP="00182114">
            <w:pPr>
              <w:spacing w:after="0"/>
              <w:rPr>
                <w:rFonts w:asciiTheme="minorHAnsi" w:hAnsiTheme="minorHAnsi" w:cstheme="minorHAnsi"/>
                <w:sz w:val="19"/>
                <w:szCs w:val="19"/>
              </w:rPr>
            </w:pPr>
          </w:p>
        </w:tc>
      </w:tr>
      <w:tr w:rsidR="00182114" w:rsidRPr="00B26FA8" w14:paraId="31D227E0" w14:textId="77777777" w:rsidTr="00182114">
        <w:trPr>
          <w:jc w:val="center"/>
        </w:trPr>
        <w:tc>
          <w:tcPr>
            <w:tcW w:w="4675" w:type="dxa"/>
          </w:tcPr>
          <w:p w14:paraId="2D264BA4" w14:textId="71DAB37E" w:rsidR="00182114" w:rsidRPr="00B26FA8" w:rsidRDefault="00182114" w:rsidP="001079ED">
            <w:pPr>
              <w:pStyle w:val="ListParagraph"/>
              <w:numPr>
                <w:ilvl w:val="0"/>
                <w:numId w:val="19"/>
              </w:numPr>
              <w:rPr>
                <w:rFonts w:asciiTheme="minorHAnsi" w:hAnsiTheme="minorHAnsi" w:cstheme="minorHAnsi"/>
                <w:sz w:val="19"/>
                <w:szCs w:val="19"/>
              </w:rPr>
            </w:pPr>
            <w:r w:rsidRPr="00B26FA8">
              <w:rPr>
                <w:rFonts w:asciiTheme="minorHAnsi" w:hAnsiTheme="minorHAnsi" w:cstheme="minorHAnsi"/>
                <w:sz w:val="19"/>
                <w:szCs w:val="19"/>
              </w:rPr>
              <w:t>Country level (110 countries)</w:t>
            </w:r>
          </w:p>
        </w:tc>
        <w:tc>
          <w:tcPr>
            <w:tcW w:w="1980" w:type="dxa"/>
          </w:tcPr>
          <w:p w14:paraId="3130A261" w14:textId="50D9FF5B" w:rsidR="00182114" w:rsidRPr="00B26FA8" w:rsidRDefault="0008731C" w:rsidP="00182114">
            <w:pPr>
              <w:spacing w:after="0"/>
              <w:rPr>
                <w:rFonts w:asciiTheme="minorHAnsi" w:hAnsiTheme="minorHAnsi" w:cstheme="minorHAnsi"/>
                <w:sz w:val="19"/>
                <w:szCs w:val="19"/>
              </w:rPr>
            </w:pPr>
            <w:r w:rsidRPr="00B26FA8">
              <w:rPr>
                <w:rFonts w:asciiTheme="minorHAnsi" w:hAnsiTheme="minorHAnsi" w:cstheme="minorHAnsi"/>
                <w:sz w:val="19"/>
                <w:szCs w:val="19"/>
              </w:rPr>
              <w:t>$1,</w:t>
            </w:r>
            <w:r w:rsidR="00450C90" w:rsidRPr="00B26FA8">
              <w:rPr>
                <w:rFonts w:asciiTheme="minorHAnsi" w:hAnsiTheme="minorHAnsi" w:cstheme="minorHAnsi"/>
                <w:sz w:val="19"/>
                <w:szCs w:val="19"/>
              </w:rPr>
              <w:t>2</w:t>
            </w:r>
            <w:r w:rsidRPr="00B26FA8">
              <w:rPr>
                <w:rFonts w:asciiTheme="minorHAnsi" w:hAnsiTheme="minorHAnsi" w:cstheme="minorHAnsi"/>
                <w:sz w:val="19"/>
                <w:szCs w:val="19"/>
              </w:rPr>
              <w:t>70,000</w:t>
            </w:r>
          </w:p>
        </w:tc>
      </w:tr>
      <w:tr w:rsidR="00182114" w:rsidRPr="00B26FA8" w14:paraId="311F639C" w14:textId="77777777" w:rsidTr="00182114">
        <w:trPr>
          <w:jc w:val="center"/>
        </w:trPr>
        <w:tc>
          <w:tcPr>
            <w:tcW w:w="4675" w:type="dxa"/>
          </w:tcPr>
          <w:p w14:paraId="66507E89" w14:textId="2B04E3CB" w:rsidR="00182114" w:rsidRPr="00B26FA8" w:rsidRDefault="00182114" w:rsidP="001079ED">
            <w:pPr>
              <w:pStyle w:val="ListParagraph"/>
              <w:numPr>
                <w:ilvl w:val="0"/>
                <w:numId w:val="19"/>
              </w:numPr>
              <w:rPr>
                <w:rFonts w:asciiTheme="minorHAnsi" w:hAnsiTheme="minorHAnsi" w:cstheme="minorHAnsi"/>
                <w:sz w:val="19"/>
                <w:szCs w:val="19"/>
              </w:rPr>
            </w:pPr>
            <w:r w:rsidRPr="00B26FA8">
              <w:rPr>
                <w:rFonts w:asciiTheme="minorHAnsi" w:hAnsiTheme="minorHAnsi" w:cstheme="minorHAnsi"/>
                <w:sz w:val="19"/>
                <w:szCs w:val="19"/>
              </w:rPr>
              <w:t>Global level (CPMT)</w:t>
            </w:r>
          </w:p>
        </w:tc>
        <w:tc>
          <w:tcPr>
            <w:tcW w:w="1980" w:type="dxa"/>
          </w:tcPr>
          <w:p w14:paraId="39133685" w14:textId="586F0A90" w:rsidR="00182114" w:rsidRPr="00B26FA8" w:rsidRDefault="00182114" w:rsidP="00182114">
            <w:pPr>
              <w:spacing w:after="0"/>
              <w:rPr>
                <w:rFonts w:asciiTheme="minorHAnsi" w:hAnsiTheme="minorHAnsi" w:cstheme="minorHAnsi"/>
                <w:sz w:val="19"/>
                <w:szCs w:val="19"/>
              </w:rPr>
            </w:pPr>
            <w:r w:rsidRPr="00B26FA8">
              <w:rPr>
                <w:rFonts w:asciiTheme="minorHAnsi" w:hAnsiTheme="minorHAnsi" w:cstheme="minorHAnsi"/>
                <w:sz w:val="19"/>
                <w:szCs w:val="19"/>
              </w:rPr>
              <w:t>$ 2</w:t>
            </w:r>
            <w:r w:rsidR="00450C90" w:rsidRPr="00B26FA8">
              <w:rPr>
                <w:rFonts w:asciiTheme="minorHAnsi" w:hAnsiTheme="minorHAnsi" w:cstheme="minorHAnsi"/>
                <w:sz w:val="19"/>
                <w:szCs w:val="19"/>
              </w:rPr>
              <w:t>83</w:t>
            </w:r>
            <w:r w:rsidRPr="00B26FA8">
              <w:rPr>
                <w:rFonts w:asciiTheme="minorHAnsi" w:hAnsiTheme="minorHAnsi" w:cstheme="minorHAnsi"/>
                <w:sz w:val="19"/>
                <w:szCs w:val="19"/>
              </w:rPr>
              <w:t>,000</w:t>
            </w:r>
          </w:p>
        </w:tc>
      </w:tr>
      <w:tr w:rsidR="00182114" w:rsidRPr="00B26FA8" w14:paraId="766ED37C" w14:textId="77777777" w:rsidTr="00182114">
        <w:trPr>
          <w:jc w:val="center"/>
        </w:trPr>
        <w:tc>
          <w:tcPr>
            <w:tcW w:w="4675" w:type="dxa"/>
          </w:tcPr>
          <w:p w14:paraId="1C3D229A" w14:textId="120AE450" w:rsidR="00182114" w:rsidRPr="00B26FA8" w:rsidRDefault="00182114" w:rsidP="001079ED">
            <w:pPr>
              <w:pStyle w:val="ListParagraph"/>
              <w:numPr>
                <w:ilvl w:val="0"/>
                <w:numId w:val="18"/>
              </w:numPr>
              <w:rPr>
                <w:rFonts w:asciiTheme="minorHAnsi" w:hAnsiTheme="minorHAnsi" w:cstheme="minorHAnsi"/>
                <w:sz w:val="19"/>
                <w:szCs w:val="19"/>
              </w:rPr>
            </w:pPr>
            <w:r w:rsidRPr="00B26FA8">
              <w:rPr>
                <w:rFonts w:asciiTheme="minorHAnsi" w:hAnsiTheme="minorHAnsi" w:cstheme="minorHAnsi"/>
                <w:sz w:val="19"/>
                <w:szCs w:val="19"/>
              </w:rPr>
              <w:t>Impact reviews / evaluations</w:t>
            </w:r>
          </w:p>
        </w:tc>
        <w:tc>
          <w:tcPr>
            <w:tcW w:w="1980" w:type="dxa"/>
          </w:tcPr>
          <w:p w14:paraId="706539FF" w14:textId="62B6DE24" w:rsidR="00182114" w:rsidRPr="00B26FA8" w:rsidRDefault="00182114" w:rsidP="00182114">
            <w:pPr>
              <w:spacing w:after="0"/>
              <w:rPr>
                <w:rFonts w:asciiTheme="minorHAnsi" w:hAnsiTheme="minorHAnsi" w:cstheme="minorHAnsi"/>
                <w:sz w:val="19"/>
                <w:szCs w:val="19"/>
              </w:rPr>
            </w:pPr>
            <w:r w:rsidRPr="00B26FA8">
              <w:rPr>
                <w:rFonts w:asciiTheme="minorHAnsi" w:hAnsiTheme="minorHAnsi" w:cstheme="minorHAnsi"/>
                <w:sz w:val="19"/>
                <w:szCs w:val="19"/>
              </w:rPr>
              <w:t xml:space="preserve">$ </w:t>
            </w:r>
            <w:r w:rsidR="00450C90" w:rsidRPr="00B26FA8">
              <w:rPr>
                <w:rFonts w:asciiTheme="minorHAnsi" w:hAnsiTheme="minorHAnsi" w:cstheme="minorHAnsi"/>
                <w:sz w:val="19"/>
                <w:szCs w:val="19"/>
              </w:rPr>
              <w:t>3</w:t>
            </w:r>
            <w:r w:rsidRPr="00B26FA8">
              <w:rPr>
                <w:rFonts w:asciiTheme="minorHAnsi" w:hAnsiTheme="minorHAnsi" w:cstheme="minorHAnsi"/>
                <w:sz w:val="19"/>
                <w:szCs w:val="19"/>
              </w:rPr>
              <w:t>00,000</w:t>
            </w:r>
          </w:p>
        </w:tc>
      </w:tr>
      <w:tr w:rsidR="00182114" w:rsidRPr="00B26FA8" w14:paraId="717AB08D" w14:textId="77777777" w:rsidTr="00182114">
        <w:trPr>
          <w:jc w:val="center"/>
        </w:trPr>
        <w:tc>
          <w:tcPr>
            <w:tcW w:w="4675" w:type="dxa"/>
          </w:tcPr>
          <w:p w14:paraId="14B432F6" w14:textId="28622E36" w:rsidR="00182114" w:rsidRPr="00B26FA8" w:rsidRDefault="00182114" w:rsidP="001079ED">
            <w:pPr>
              <w:pStyle w:val="ListParagraph"/>
              <w:numPr>
                <w:ilvl w:val="0"/>
                <w:numId w:val="18"/>
              </w:numPr>
              <w:rPr>
                <w:rFonts w:asciiTheme="minorHAnsi" w:hAnsiTheme="minorHAnsi" w:cstheme="minorHAnsi"/>
                <w:sz w:val="19"/>
                <w:szCs w:val="19"/>
              </w:rPr>
            </w:pPr>
            <w:r w:rsidRPr="00B26FA8">
              <w:rPr>
                <w:rFonts w:asciiTheme="minorHAnsi" w:hAnsiTheme="minorHAnsi" w:cstheme="minorHAnsi"/>
                <w:sz w:val="19"/>
                <w:szCs w:val="19"/>
              </w:rPr>
              <w:t>Audits</w:t>
            </w:r>
          </w:p>
        </w:tc>
        <w:tc>
          <w:tcPr>
            <w:tcW w:w="1980" w:type="dxa"/>
          </w:tcPr>
          <w:p w14:paraId="6013C508" w14:textId="6ABD938C" w:rsidR="00182114" w:rsidRPr="00B26FA8" w:rsidRDefault="00182114" w:rsidP="00182114">
            <w:pPr>
              <w:spacing w:after="0"/>
              <w:rPr>
                <w:rFonts w:asciiTheme="minorHAnsi" w:hAnsiTheme="minorHAnsi" w:cstheme="minorHAnsi"/>
                <w:sz w:val="19"/>
                <w:szCs w:val="19"/>
              </w:rPr>
            </w:pPr>
            <w:r w:rsidRPr="00B26FA8">
              <w:rPr>
                <w:rFonts w:asciiTheme="minorHAnsi" w:hAnsiTheme="minorHAnsi" w:cstheme="minorHAnsi"/>
                <w:sz w:val="19"/>
                <w:szCs w:val="19"/>
              </w:rPr>
              <w:t xml:space="preserve">$ </w:t>
            </w:r>
            <w:r w:rsidR="00027768" w:rsidRPr="00B26FA8">
              <w:rPr>
                <w:rFonts w:asciiTheme="minorHAnsi" w:hAnsiTheme="minorHAnsi" w:cstheme="minorHAnsi"/>
                <w:sz w:val="19"/>
                <w:szCs w:val="19"/>
              </w:rPr>
              <w:t>480,000</w:t>
            </w:r>
          </w:p>
        </w:tc>
      </w:tr>
      <w:tr w:rsidR="00182114" w:rsidRPr="00B26FA8" w14:paraId="0D120B19" w14:textId="77777777" w:rsidTr="00182114">
        <w:trPr>
          <w:jc w:val="center"/>
        </w:trPr>
        <w:tc>
          <w:tcPr>
            <w:tcW w:w="4675" w:type="dxa"/>
          </w:tcPr>
          <w:p w14:paraId="0AD3F99A" w14:textId="3E2EA787" w:rsidR="00182114" w:rsidRPr="00B26FA8" w:rsidRDefault="00182114" w:rsidP="001079ED">
            <w:pPr>
              <w:pStyle w:val="ListParagraph"/>
              <w:numPr>
                <w:ilvl w:val="0"/>
                <w:numId w:val="18"/>
              </w:numPr>
              <w:rPr>
                <w:rFonts w:asciiTheme="minorHAnsi" w:hAnsiTheme="minorHAnsi" w:cstheme="minorHAnsi"/>
                <w:sz w:val="19"/>
                <w:szCs w:val="19"/>
              </w:rPr>
            </w:pPr>
            <w:r w:rsidRPr="00B26FA8">
              <w:rPr>
                <w:rFonts w:asciiTheme="minorHAnsi" w:hAnsiTheme="minorHAnsi" w:cstheme="minorHAnsi"/>
                <w:sz w:val="19"/>
                <w:szCs w:val="19"/>
              </w:rPr>
              <w:t>SGP database</w:t>
            </w:r>
          </w:p>
        </w:tc>
        <w:tc>
          <w:tcPr>
            <w:tcW w:w="1980" w:type="dxa"/>
          </w:tcPr>
          <w:p w14:paraId="011B3D79" w14:textId="09CDE17D" w:rsidR="00182114" w:rsidRPr="00B26FA8" w:rsidRDefault="00182114" w:rsidP="00182114">
            <w:pPr>
              <w:spacing w:after="0"/>
              <w:rPr>
                <w:rFonts w:asciiTheme="minorHAnsi" w:hAnsiTheme="minorHAnsi" w:cstheme="minorHAnsi"/>
                <w:sz w:val="19"/>
                <w:szCs w:val="19"/>
              </w:rPr>
            </w:pPr>
            <w:r w:rsidRPr="00B26FA8">
              <w:rPr>
                <w:rFonts w:asciiTheme="minorHAnsi" w:hAnsiTheme="minorHAnsi" w:cstheme="minorHAnsi"/>
                <w:sz w:val="19"/>
                <w:szCs w:val="19"/>
              </w:rPr>
              <w:t xml:space="preserve">$ </w:t>
            </w:r>
            <w:r w:rsidR="00450C90" w:rsidRPr="00B26FA8">
              <w:rPr>
                <w:rFonts w:asciiTheme="minorHAnsi" w:hAnsiTheme="minorHAnsi" w:cstheme="minorHAnsi"/>
                <w:sz w:val="19"/>
                <w:szCs w:val="19"/>
              </w:rPr>
              <w:t>20</w:t>
            </w:r>
            <w:r w:rsidRPr="00B26FA8">
              <w:rPr>
                <w:rFonts w:asciiTheme="minorHAnsi" w:hAnsiTheme="minorHAnsi" w:cstheme="minorHAnsi"/>
                <w:sz w:val="19"/>
                <w:szCs w:val="19"/>
              </w:rPr>
              <w:t>0,000</w:t>
            </w:r>
          </w:p>
        </w:tc>
      </w:tr>
      <w:tr w:rsidR="00182114" w:rsidRPr="00B26FA8" w14:paraId="3EE51A2F" w14:textId="77777777" w:rsidTr="00182114">
        <w:trPr>
          <w:jc w:val="center"/>
        </w:trPr>
        <w:tc>
          <w:tcPr>
            <w:tcW w:w="4675" w:type="dxa"/>
          </w:tcPr>
          <w:p w14:paraId="08408425" w14:textId="445B9C76" w:rsidR="00182114" w:rsidRPr="00B26FA8" w:rsidRDefault="00182114" w:rsidP="001079ED">
            <w:pPr>
              <w:pStyle w:val="ListParagraph"/>
              <w:numPr>
                <w:ilvl w:val="0"/>
                <w:numId w:val="18"/>
              </w:numPr>
              <w:rPr>
                <w:rFonts w:asciiTheme="minorHAnsi" w:hAnsiTheme="minorHAnsi" w:cstheme="minorHAnsi"/>
                <w:sz w:val="19"/>
                <w:szCs w:val="19"/>
              </w:rPr>
            </w:pPr>
            <w:r w:rsidRPr="00B26FA8">
              <w:rPr>
                <w:rFonts w:asciiTheme="minorHAnsi" w:hAnsiTheme="minorHAnsi" w:cstheme="minorHAnsi"/>
                <w:sz w:val="19"/>
                <w:szCs w:val="19"/>
              </w:rPr>
              <w:t>Quality assurance / technical assistance</w:t>
            </w:r>
          </w:p>
        </w:tc>
        <w:tc>
          <w:tcPr>
            <w:tcW w:w="1980" w:type="dxa"/>
          </w:tcPr>
          <w:p w14:paraId="2E1A380D" w14:textId="49214FA5" w:rsidR="00182114" w:rsidRPr="00B26FA8" w:rsidRDefault="00182114" w:rsidP="00182114">
            <w:pPr>
              <w:spacing w:after="0"/>
              <w:rPr>
                <w:rFonts w:asciiTheme="minorHAnsi" w:hAnsiTheme="minorHAnsi" w:cstheme="minorHAnsi"/>
                <w:sz w:val="19"/>
                <w:szCs w:val="19"/>
              </w:rPr>
            </w:pPr>
            <w:r w:rsidRPr="00B26FA8">
              <w:rPr>
                <w:rFonts w:asciiTheme="minorHAnsi" w:hAnsiTheme="minorHAnsi" w:cstheme="minorHAnsi"/>
                <w:sz w:val="19"/>
                <w:szCs w:val="19"/>
              </w:rPr>
              <w:t xml:space="preserve">$ </w:t>
            </w:r>
            <w:r w:rsidR="00450C90" w:rsidRPr="00B26FA8">
              <w:rPr>
                <w:rFonts w:asciiTheme="minorHAnsi" w:hAnsiTheme="minorHAnsi" w:cstheme="minorHAnsi"/>
                <w:sz w:val="19"/>
                <w:szCs w:val="19"/>
              </w:rPr>
              <w:t>180,6</w:t>
            </w:r>
            <w:r w:rsidRPr="00B26FA8">
              <w:rPr>
                <w:rFonts w:asciiTheme="minorHAnsi" w:hAnsiTheme="minorHAnsi" w:cstheme="minorHAnsi"/>
                <w:sz w:val="19"/>
                <w:szCs w:val="19"/>
              </w:rPr>
              <w:t>00</w:t>
            </w:r>
          </w:p>
        </w:tc>
      </w:tr>
      <w:tr w:rsidR="00182114" w:rsidRPr="00B26FA8" w14:paraId="6F1C9E8B" w14:textId="77777777" w:rsidTr="00182114">
        <w:trPr>
          <w:jc w:val="center"/>
        </w:trPr>
        <w:tc>
          <w:tcPr>
            <w:tcW w:w="4675" w:type="dxa"/>
          </w:tcPr>
          <w:p w14:paraId="762A5BE5" w14:textId="467E0DA5" w:rsidR="00182114" w:rsidRPr="00B26FA8" w:rsidRDefault="00182114" w:rsidP="00182114">
            <w:pPr>
              <w:spacing w:after="0"/>
              <w:rPr>
                <w:rFonts w:asciiTheme="minorHAnsi" w:hAnsiTheme="minorHAnsi" w:cstheme="minorHAnsi"/>
                <w:b/>
                <w:sz w:val="19"/>
                <w:szCs w:val="19"/>
              </w:rPr>
            </w:pPr>
            <w:r w:rsidRPr="00B26FA8">
              <w:rPr>
                <w:rFonts w:asciiTheme="minorHAnsi" w:hAnsiTheme="minorHAnsi" w:cstheme="minorHAnsi"/>
                <w:b/>
                <w:sz w:val="19"/>
                <w:szCs w:val="19"/>
              </w:rPr>
              <w:t>Total</w:t>
            </w:r>
          </w:p>
        </w:tc>
        <w:tc>
          <w:tcPr>
            <w:tcW w:w="1980" w:type="dxa"/>
          </w:tcPr>
          <w:p w14:paraId="5214480B" w14:textId="77B6EFC5" w:rsidR="00182114" w:rsidRPr="00B26FA8" w:rsidRDefault="00182114" w:rsidP="00182114">
            <w:pPr>
              <w:spacing w:after="0"/>
              <w:rPr>
                <w:rFonts w:asciiTheme="minorHAnsi" w:hAnsiTheme="minorHAnsi" w:cstheme="minorHAnsi"/>
                <w:b/>
                <w:sz w:val="19"/>
                <w:szCs w:val="19"/>
              </w:rPr>
            </w:pPr>
            <w:r w:rsidRPr="00B26FA8">
              <w:rPr>
                <w:rFonts w:asciiTheme="minorHAnsi" w:hAnsiTheme="minorHAnsi" w:cstheme="minorHAnsi"/>
                <w:b/>
                <w:sz w:val="19"/>
                <w:szCs w:val="19"/>
              </w:rPr>
              <w:t xml:space="preserve">$ </w:t>
            </w:r>
            <w:r w:rsidR="00450C90" w:rsidRPr="00B26FA8">
              <w:rPr>
                <w:rFonts w:asciiTheme="minorHAnsi" w:hAnsiTheme="minorHAnsi" w:cstheme="minorHAnsi"/>
                <w:b/>
                <w:sz w:val="19"/>
                <w:szCs w:val="19"/>
              </w:rPr>
              <w:t>2,713,600</w:t>
            </w:r>
          </w:p>
        </w:tc>
      </w:tr>
      <w:bookmarkEnd w:id="32"/>
    </w:tbl>
    <w:p w14:paraId="3117AC22" w14:textId="77777777" w:rsidR="00182114" w:rsidRPr="00B26FA8" w:rsidRDefault="00182114" w:rsidP="00182114">
      <w:pPr>
        <w:spacing w:after="0"/>
        <w:rPr>
          <w:rFonts w:cs="Arial"/>
          <w:sz w:val="21"/>
          <w:szCs w:val="21"/>
        </w:rPr>
      </w:pPr>
    </w:p>
    <w:p w14:paraId="081F0A28" w14:textId="77777777" w:rsidR="009225AD" w:rsidRPr="00B26FA8" w:rsidRDefault="009225AD" w:rsidP="000144FA">
      <w:pPr>
        <w:spacing w:after="0"/>
        <w:rPr>
          <w:rFonts w:cs="Arial"/>
          <w:b/>
          <w:szCs w:val="22"/>
        </w:rPr>
      </w:pPr>
      <w:r w:rsidRPr="00B26FA8">
        <w:rPr>
          <w:rFonts w:cs="Arial"/>
          <w:b/>
          <w:szCs w:val="22"/>
        </w:rPr>
        <w:t>Monitoring and Evaluation workplan</w:t>
      </w:r>
    </w:p>
    <w:tbl>
      <w:tblPr>
        <w:tblW w:w="9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65"/>
        <w:gridCol w:w="2165"/>
        <w:gridCol w:w="1350"/>
        <w:gridCol w:w="2520"/>
        <w:gridCol w:w="1800"/>
      </w:tblGrid>
      <w:tr w:rsidR="009225AD" w:rsidRPr="00B26FA8" w14:paraId="11EBECC6" w14:textId="77777777" w:rsidTr="009225AD">
        <w:trPr>
          <w:tblHeader/>
          <w:jc w:val="center"/>
        </w:trPr>
        <w:tc>
          <w:tcPr>
            <w:tcW w:w="2065" w:type="dxa"/>
            <w:shd w:val="clear" w:color="auto" w:fill="BFBFBF"/>
          </w:tcPr>
          <w:p w14:paraId="29D54B18" w14:textId="77777777" w:rsidR="009225AD" w:rsidRPr="00B26FA8" w:rsidRDefault="009225AD" w:rsidP="000144FA">
            <w:pPr>
              <w:spacing w:after="0"/>
              <w:rPr>
                <w:rFonts w:cs="Arial"/>
                <w:b/>
                <w:sz w:val="18"/>
                <w:szCs w:val="18"/>
              </w:rPr>
            </w:pPr>
            <w:bookmarkStart w:id="33" w:name="_Hlk22309565"/>
            <w:r w:rsidRPr="00B26FA8">
              <w:rPr>
                <w:rFonts w:cs="Arial"/>
                <w:b/>
                <w:sz w:val="18"/>
                <w:szCs w:val="18"/>
              </w:rPr>
              <w:t>M&amp;E Activity</w:t>
            </w:r>
          </w:p>
        </w:tc>
        <w:tc>
          <w:tcPr>
            <w:tcW w:w="2165" w:type="dxa"/>
            <w:shd w:val="clear" w:color="auto" w:fill="BFBFBF"/>
          </w:tcPr>
          <w:p w14:paraId="76AE91C9" w14:textId="77777777" w:rsidR="009225AD" w:rsidRPr="00B26FA8" w:rsidRDefault="009225AD" w:rsidP="000144FA">
            <w:pPr>
              <w:spacing w:after="0"/>
              <w:rPr>
                <w:rFonts w:cs="Arial"/>
                <w:b/>
                <w:sz w:val="18"/>
                <w:szCs w:val="18"/>
              </w:rPr>
            </w:pPr>
            <w:r w:rsidRPr="00B26FA8">
              <w:rPr>
                <w:rFonts w:cs="Arial"/>
                <w:b/>
                <w:sz w:val="18"/>
                <w:szCs w:val="18"/>
              </w:rPr>
              <w:t>Purpose</w:t>
            </w:r>
          </w:p>
        </w:tc>
        <w:tc>
          <w:tcPr>
            <w:tcW w:w="1350" w:type="dxa"/>
            <w:shd w:val="clear" w:color="auto" w:fill="BFBFBF"/>
          </w:tcPr>
          <w:p w14:paraId="221BC375" w14:textId="77777777" w:rsidR="009225AD" w:rsidRPr="00B26FA8" w:rsidRDefault="009225AD" w:rsidP="000144FA">
            <w:pPr>
              <w:spacing w:after="0"/>
              <w:rPr>
                <w:rFonts w:cs="Arial"/>
                <w:b/>
                <w:sz w:val="18"/>
                <w:szCs w:val="18"/>
              </w:rPr>
            </w:pPr>
            <w:r w:rsidRPr="00B26FA8">
              <w:rPr>
                <w:rFonts w:cs="Arial"/>
                <w:b/>
                <w:sz w:val="18"/>
                <w:szCs w:val="18"/>
              </w:rPr>
              <w:t>Responsible Parties</w:t>
            </w:r>
          </w:p>
        </w:tc>
        <w:tc>
          <w:tcPr>
            <w:tcW w:w="2520" w:type="dxa"/>
            <w:shd w:val="clear" w:color="auto" w:fill="BFBFBF"/>
          </w:tcPr>
          <w:p w14:paraId="1E2627AA" w14:textId="77777777" w:rsidR="009225AD" w:rsidRPr="00B26FA8" w:rsidRDefault="009225AD" w:rsidP="000144FA">
            <w:pPr>
              <w:spacing w:after="0"/>
              <w:rPr>
                <w:rFonts w:cs="Arial"/>
                <w:b/>
                <w:sz w:val="18"/>
                <w:szCs w:val="18"/>
              </w:rPr>
            </w:pPr>
            <w:r w:rsidRPr="00B26FA8">
              <w:rPr>
                <w:rFonts w:cs="Arial"/>
                <w:b/>
                <w:sz w:val="18"/>
                <w:szCs w:val="18"/>
              </w:rPr>
              <w:t>Budget Source</w:t>
            </w:r>
          </w:p>
        </w:tc>
        <w:tc>
          <w:tcPr>
            <w:tcW w:w="1800" w:type="dxa"/>
            <w:shd w:val="clear" w:color="auto" w:fill="BFBFBF"/>
          </w:tcPr>
          <w:p w14:paraId="38CC552A" w14:textId="77777777" w:rsidR="009225AD" w:rsidRPr="00B26FA8" w:rsidRDefault="009225AD" w:rsidP="000144FA">
            <w:pPr>
              <w:spacing w:after="0"/>
              <w:rPr>
                <w:rFonts w:cs="Arial"/>
                <w:b/>
                <w:sz w:val="18"/>
                <w:szCs w:val="18"/>
              </w:rPr>
            </w:pPr>
            <w:r w:rsidRPr="00B26FA8">
              <w:rPr>
                <w:rFonts w:cs="Arial"/>
                <w:b/>
                <w:sz w:val="18"/>
                <w:szCs w:val="18"/>
              </w:rPr>
              <w:t>Timing</w:t>
            </w:r>
          </w:p>
        </w:tc>
      </w:tr>
      <w:tr w:rsidR="009225AD" w:rsidRPr="00B26FA8" w14:paraId="1954FC76" w14:textId="77777777" w:rsidTr="009225AD">
        <w:trPr>
          <w:jc w:val="center"/>
        </w:trPr>
        <w:tc>
          <w:tcPr>
            <w:tcW w:w="9900" w:type="dxa"/>
            <w:gridSpan w:val="5"/>
            <w:shd w:val="clear" w:color="auto" w:fill="B4C6E7" w:themeFill="accent1" w:themeFillTint="66"/>
          </w:tcPr>
          <w:p w14:paraId="22E72A78" w14:textId="77777777" w:rsidR="009225AD" w:rsidRPr="00B26FA8" w:rsidRDefault="009225AD" w:rsidP="000144FA">
            <w:pPr>
              <w:spacing w:after="0"/>
              <w:rPr>
                <w:rFonts w:cs="Arial"/>
                <w:b/>
                <w:sz w:val="18"/>
                <w:szCs w:val="18"/>
              </w:rPr>
            </w:pPr>
            <w:r w:rsidRPr="00B26FA8">
              <w:rPr>
                <w:rFonts w:cs="Arial"/>
                <w:b/>
                <w:sz w:val="18"/>
                <w:szCs w:val="18"/>
              </w:rPr>
              <w:t>PROJECT LEVEL</w:t>
            </w:r>
          </w:p>
        </w:tc>
      </w:tr>
      <w:tr w:rsidR="009225AD" w:rsidRPr="00B26FA8" w14:paraId="56F59AAF" w14:textId="77777777" w:rsidTr="009225AD">
        <w:trPr>
          <w:jc w:val="center"/>
        </w:trPr>
        <w:tc>
          <w:tcPr>
            <w:tcW w:w="2065" w:type="dxa"/>
          </w:tcPr>
          <w:p w14:paraId="6C65FD8D" w14:textId="77777777" w:rsidR="009225AD" w:rsidRPr="00B26FA8" w:rsidRDefault="009225AD" w:rsidP="000144FA">
            <w:pPr>
              <w:spacing w:after="0"/>
              <w:rPr>
                <w:rFonts w:cs="Arial"/>
                <w:sz w:val="18"/>
                <w:szCs w:val="18"/>
              </w:rPr>
            </w:pPr>
            <w:r w:rsidRPr="00B26FA8">
              <w:rPr>
                <w:rFonts w:cs="Arial"/>
                <w:sz w:val="18"/>
                <w:szCs w:val="18"/>
              </w:rPr>
              <w:t>Project M&amp;E plan</w:t>
            </w:r>
          </w:p>
        </w:tc>
        <w:tc>
          <w:tcPr>
            <w:tcW w:w="2165" w:type="dxa"/>
          </w:tcPr>
          <w:p w14:paraId="1FBCFD64" w14:textId="77777777" w:rsidR="009225AD" w:rsidRPr="00B26FA8" w:rsidRDefault="009225AD" w:rsidP="000144FA">
            <w:pPr>
              <w:spacing w:after="0"/>
              <w:rPr>
                <w:rFonts w:cs="Arial"/>
                <w:sz w:val="18"/>
                <w:szCs w:val="18"/>
              </w:rPr>
            </w:pPr>
            <w:r w:rsidRPr="00B26FA8">
              <w:rPr>
                <w:rFonts w:cs="Arial"/>
                <w:sz w:val="18"/>
                <w:szCs w:val="18"/>
              </w:rPr>
              <w:t>Ensure compliance with minimum project design standards and norms</w:t>
            </w:r>
          </w:p>
        </w:tc>
        <w:tc>
          <w:tcPr>
            <w:tcW w:w="1350" w:type="dxa"/>
          </w:tcPr>
          <w:p w14:paraId="30519FD9" w14:textId="77777777" w:rsidR="009225AD" w:rsidRPr="00B26FA8" w:rsidRDefault="009225AD" w:rsidP="000144FA">
            <w:pPr>
              <w:spacing w:after="0"/>
              <w:rPr>
                <w:rFonts w:cs="Arial"/>
                <w:sz w:val="18"/>
                <w:szCs w:val="18"/>
              </w:rPr>
            </w:pPr>
            <w:r w:rsidRPr="00B26FA8">
              <w:rPr>
                <w:rFonts w:cs="Arial"/>
                <w:sz w:val="18"/>
                <w:szCs w:val="18"/>
              </w:rPr>
              <w:t>Grantee and NC</w:t>
            </w:r>
          </w:p>
        </w:tc>
        <w:tc>
          <w:tcPr>
            <w:tcW w:w="2520" w:type="dxa"/>
          </w:tcPr>
          <w:p w14:paraId="466E1C5A" w14:textId="77777777" w:rsidR="009225AD" w:rsidRPr="00B26FA8" w:rsidRDefault="009225AD" w:rsidP="000144FA">
            <w:pPr>
              <w:spacing w:after="0"/>
              <w:rPr>
                <w:rFonts w:cs="Arial"/>
                <w:sz w:val="18"/>
                <w:szCs w:val="18"/>
              </w:rPr>
            </w:pPr>
            <w:r w:rsidRPr="00B26FA8">
              <w:rPr>
                <w:rFonts w:cs="Arial"/>
                <w:sz w:val="18"/>
                <w:szCs w:val="18"/>
              </w:rPr>
              <w:t>NC staff time</w:t>
            </w:r>
          </w:p>
        </w:tc>
        <w:tc>
          <w:tcPr>
            <w:tcW w:w="1800" w:type="dxa"/>
          </w:tcPr>
          <w:p w14:paraId="09427E58" w14:textId="77777777" w:rsidR="009225AD" w:rsidRPr="00B26FA8" w:rsidRDefault="009225AD" w:rsidP="000144FA">
            <w:pPr>
              <w:spacing w:after="0"/>
              <w:rPr>
                <w:rFonts w:cs="Arial"/>
                <w:sz w:val="18"/>
                <w:szCs w:val="18"/>
              </w:rPr>
            </w:pPr>
            <w:r w:rsidRPr="00B26FA8">
              <w:rPr>
                <w:rFonts w:cs="Arial"/>
                <w:sz w:val="18"/>
                <w:szCs w:val="18"/>
              </w:rPr>
              <w:t>At project commitment stage</w:t>
            </w:r>
          </w:p>
        </w:tc>
      </w:tr>
      <w:tr w:rsidR="009225AD" w:rsidRPr="00B26FA8" w14:paraId="6CC515C4" w14:textId="77777777" w:rsidTr="009225AD">
        <w:trPr>
          <w:jc w:val="center"/>
        </w:trPr>
        <w:tc>
          <w:tcPr>
            <w:tcW w:w="2065" w:type="dxa"/>
          </w:tcPr>
          <w:p w14:paraId="273C0591" w14:textId="77777777" w:rsidR="009225AD" w:rsidRPr="00B26FA8" w:rsidRDefault="009225AD" w:rsidP="000144FA">
            <w:pPr>
              <w:spacing w:after="0"/>
              <w:rPr>
                <w:rFonts w:cs="Arial"/>
                <w:sz w:val="18"/>
                <w:szCs w:val="18"/>
              </w:rPr>
            </w:pPr>
            <w:r w:rsidRPr="00B26FA8">
              <w:rPr>
                <w:rFonts w:cs="Arial"/>
                <w:sz w:val="18"/>
                <w:szCs w:val="18"/>
              </w:rPr>
              <w:t>Participatory Project Monitoring</w:t>
            </w:r>
          </w:p>
        </w:tc>
        <w:tc>
          <w:tcPr>
            <w:tcW w:w="2165" w:type="dxa"/>
          </w:tcPr>
          <w:p w14:paraId="44AE44EC" w14:textId="77777777" w:rsidR="009225AD" w:rsidRPr="00B26FA8" w:rsidRDefault="009225AD" w:rsidP="000144FA">
            <w:pPr>
              <w:spacing w:after="0"/>
              <w:rPr>
                <w:rFonts w:cs="Arial"/>
                <w:sz w:val="18"/>
                <w:szCs w:val="18"/>
              </w:rPr>
            </w:pPr>
            <w:r w:rsidRPr="00B26FA8">
              <w:rPr>
                <w:rFonts w:cs="Arial"/>
                <w:sz w:val="18"/>
                <w:szCs w:val="18"/>
              </w:rPr>
              <w:t>Monitoring; learning; adaptive management</w:t>
            </w:r>
          </w:p>
        </w:tc>
        <w:tc>
          <w:tcPr>
            <w:tcW w:w="1350" w:type="dxa"/>
          </w:tcPr>
          <w:p w14:paraId="6C96E2E1" w14:textId="77777777" w:rsidR="009225AD" w:rsidRPr="00B26FA8" w:rsidRDefault="009225AD" w:rsidP="000144FA">
            <w:pPr>
              <w:spacing w:after="0"/>
              <w:rPr>
                <w:rFonts w:cs="Arial"/>
                <w:sz w:val="18"/>
                <w:szCs w:val="18"/>
              </w:rPr>
            </w:pPr>
            <w:r w:rsidRPr="00B26FA8">
              <w:rPr>
                <w:rFonts w:cs="Arial"/>
                <w:sz w:val="18"/>
                <w:szCs w:val="18"/>
              </w:rPr>
              <w:t>Grantee</w:t>
            </w:r>
          </w:p>
        </w:tc>
        <w:tc>
          <w:tcPr>
            <w:tcW w:w="2520" w:type="dxa"/>
          </w:tcPr>
          <w:p w14:paraId="738AC713" w14:textId="36E93ADB" w:rsidR="009225AD" w:rsidRPr="00B26FA8" w:rsidRDefault="009225AD" w:rsidP="000144FA">
            <w:pPr>
              <w:spacing w:after="0"/>
              <w:rPr>
                <w:rFonts w:cs="Arial"/>
                <w:sz w:val="18"/>
                <w:szCs w:val="18"/>
              </w:rPr>
            </w:pPr>
            <w:r w:rsidRPr="00B26FA8">
              <w:rPr>
                <w:rFonts w:cs="Arial"/>
                <w:sz w:val="18"/>
                <w:szCs w:val="18"/>
              </w:rPr>
              <w:t xml:space="preserve">Covered under project grant amount </w:t>
            </w:r>
          </w:p>
        </w:tc>
        <w:tc>
          <w:tcPr>
            <w:tcW w:w="1800" w:type="dxa"/>
          </w:tcPr>
          <w:p w14:paraId="2E040F20" w14:textId="77777777" w:rsidR="009225AD" w:rsidRPr="00B26FA8" w:rsidRDefault="009225AD" w:rsidP="000144FA">
            <w:pPr>
              <w:spacing w:after="0"/>
              <w:rPr>
                <w:rFonts w:cs="Arial"/>
                <w:sz w:val="18"/>
                <w:szCs w:val="18"/>
              </w:rPr>
            </w:pPr>
            <w:r w:rsidRPr="00B26FA8">
              <w:rPr>
                <w:rFonts w:cs="Arial"/>
                <w:sz w:val="18"/>
                <w:szCs w:val="18"/>
              </w:rPr>
              <w:t>Ongoing throughout project implementation</w:t>
            </w:r>
          </w:p>
        </w:tc>
      </w:tr>
      <w:tr w:rsidR="009225AD" w:rsidRPr="00B26FA8" w14:paraId="65C01CD2" w14:textId="77777777" w:rsidTr="009225AD">
        <w:trPr>
          <w:jc w:val="center"/>
        </w:trPr>
        <w:tc>
          <w:tcPr>
            <w:tcW w:w="2065" w:type="dxa"/>
          </w:tcPr>
          <w:p w14:paraId="5FE0E38E" w14:textId="77777777" w:rsidR="009225AD" w:rsidRPr="00B26FA8" w:rsidRDefault="009225AD" w:rsidP="000144FA">
            <w:pPr>
              <w:spacing w:after="0"/>
              <w:rPr>
                <w:rFonts w:cs="Arial"/>
                <w:sz w:val="18"/>
                <w:szCs w:val="18"/>
              </w:rPr>
            </w:pPr>
            <w:r w:rsidRPr="00B26FA8">
              <w:rPr>
                <w:rFonts w:cs="Arial"/>
                <w:sz w:val="18"/>
                <w:szCs w:val="18"/>
              </w:rPr>
              <w:lastRenderedPageBreak/>
              <w:t xml:space="preserve">Project Evaluation </w:t>
            </w:r>
          </w:p>
          <w:p w14:paraId="5186B965" w14:textId="77777777" w:rsidR="009225AD" w:rsidRPr="00B26FA8" w:rsidRDefault="009225AD" w:rsidP="000144FA">
            <w:pPr>
              <w:spacing w:after="0"/>
              <w:rPr>
                <w:rFonts w:cs="Arial"/>
                <w:sz w:val="18"/>
                <w:szCs w:val="18"/>
              </w:rPr>
            </w:pPr>
            <w:r w:rsidRPr="00B26FA8">
              <w:rPr>
                <w:rFonts w:cs="Arial"/>
                <w:i/>
                <w:sz w:val="18"/>
                <w:szCs w:val="18"/>
              </w:rPr>
              <w:t>(as necessary / cost effective)</w:t>
            </w:r>
          </w:p>
        </w:tc>
        <w:tc>
          <w:tcPr>
            <w:tcW w:w="2165" w:type="dxa"/>
          </w:tcPr>
          <w:p w14:paraId="3883265E" w14:textId="77777777" w:rsidR="009225AD" w:rsidRPr="00B26FA8" w:rsidRDefault="009225AD" w:rsidP="000144FA">
            <w:pPr>
              <w:spacing w:after="0"/>
              <w:rPr>
                <w:rFonts w:cs="Arial"/>
                <w:sz w:val="18"/>
                <w:szCs w:val="18"/>
              </w:rPr>
            </w:pPr>
            <w:r w:rsidRPr="00B26FA8">
              <w:rPr>
                <w:rFonts w:cs="Arial"/>
                <w:sz w:val="18"/>
                <w:szCs w:val="18"/>
              </w:rPr>
              <w:t>Assess project effectiveness</w:t>
            </w:r>
          </w:p>
        </w:tc>
        <w:tc>
          <w:tcPr>
            <w:tcW w:w="1350" w:type="dxa"/>
          </w:tcPr>
          <w:p w14:paraId="1A63B35A" w14:textId="77777777" w:rsidR="009225AD" w:rsidRPr="00B26FA8" w:rsidRDefault="009225AD" w:rsidP="000144FA">
            <w:pPr>
              <w:spacing w:after="0"/>
              <w:rPr>
                <w:rFonts w:cs="Arial"/>
                <w:sz w:val="18"/>
                <w:szCs w:val="18"/>
              </w:rPr>
            </w:pPr>
            <w:r w:rsidRPr="00B26FA8">
              <w:rPr>
                <w:rFonts w:cs="Arial"/>
                <w:sz w:val="18"/>
                <w:szCs w:val="18"/>
              </w:rPr>
              <w:t>Grantee, NC, NSC, third party</w:t>
            </w:r>
          </w:p>
        </w:tc>
        <w:tc>
          <w:tcPr>
            <w:tcW w:w="2520" w:type="dxa"/>
          </w:tcPr>
          <w:p w14:paraId="7DE436F1" w14:textId="2C83C185" w:rsidR="009225AD" w:rsidRPr="00B26FA8" w:rsidRDefault="009225AD" w:rsidP="000144FA">
            <w:pPr>
              <w:spacing w:after="0"/>
              <w:rPr>
                <w:rFonts w:cs="Arial"/>
                <w:sz w:val="18"/>
                <w:szCs w:val="18"/>
              </w:rPr>
            </w:pPr>
            <w:r w:rsidRPr="00B26FA8">
              <w:rPr>
                <w:rFonts w:cs="Arial"/>
                <w:sz w:val="18"/>
                <w:szCs w:val="18"/>
              </w:rPr>
              <w:t xml:space="preserve">Covered under project grant amount </w:t>
            </w:r>
          </w:p>
        </w:tc>
        <w:tc>
          <w:tcPr>
            <w:tcW w:w="1800" w:type="dxa"/>
          </w:tcPr>
          <w:p w14:paraId="371CC50C" w14:textId="77777777" w:rsidR="009225AD" w:rsidRPr="00B26FA8" w:rsidRDefault="009225AD" w:rsidP="000144FA">
            <w:pPr>
              <w:spacing w:after="0"/>
              <w:rPr>
                <w:rFonts w:cs="Arial"/>
                <w:sz w:val="18"/>
                <w:szCs w:val="18"/>
              </w:rPr>
            </w:pPr>
            <w:r w:rsidRPr="00B26FA8">
              <w:rPr>
                <w:rFonts w:cs="Arial"/>
                <w:sz w:val="18"/>
                <w:szCs w:val="18"/>
              </w:rPr>
              <w:t>Upon completion of project activities, as appropriate</w:t>
            </w:r>
          </w:p>
        </w:tc>
      </w:tr>
      <w:tr w:rsidR="009225AD" w:rsidRPr="00B26FA8" w14:paraId="12AFACA9" w14:textId="77777777" w:rsidTr="009225AD">
        <w:trPr>
          <w:jc w:val="center"/>
        </w:trPr>
        <w:tc>
          <w:tcPr>
            <w:tcW w:w="2065" w:type="dxa"/>
          </w:tcPr>
          <w:p w14:paraId="161E9EBA" w14:textId="77777777" w:rsidR="009225AD" w:rsidRPr="00B26FA8" w:rsidRDefault="009225AD" w:rsidP="000144FA">
            <w:pPr>
              <w:spacing w:after="0"/>
              <w:rPr>
                <w:rFonts w:cs="Arial"/>
                <w:sz w:val="18"/>
                <w:szCs w:val="18"/>
              </w:rPr>
            </w:pPr>
            <w:r w:rsidRPr="00B26FA8">
              <w:rPr>
                <w:rFonts w:cs="Arial"/>
                <w:sz w:val="18"/>
                <w:szCs w:val="18"/>
              </w:rPr>
              <w:t xml:space="preserve">Project Progress Reports  </w:t>
            </w:r>
          </w:p>
          <w:p w14:paraId="2FBBF168" w14:textId="77777777" w:rsidR="009225AD" w:rsidRPr="00B26FA8" w:rsidRDefault="009225AD" w:rsidP="000144FA">
            <w:pPr>
              <w:spacing w:after="0"/>
              <w:rPr>
                <w:rFonts w:cs="Arial"/>
                <w:sz w:val="18"/>
                <w:szCs w:val="18"/>
              </w:rPr>
            </w:pPr>
            <w:r w:rsidRPr="00B26FA8">
              <w:rPr>
                <w:rFonts w:cs="Arial"/>
                <w:i/>
                <w:sz w:val="18"/>
                <w:szCs w:val="18"/>
              </w:rPr>
              <w:t>(Midterm progress report, final progress report)</w:t>
            </w:r>
          </w:p>
        </w:tc>
        <w:tc>
          <w:tcPr>
            <w:tcW w:w="2165" w:type="dxa"/>
          </w:tcPr>
          <w:p w14:paraId="5828E039" w14:textId="77777777" w:rsidR="009225AD" w:rsidRPr="00B26FA8" w:rsidRDefault="009225AD" w:rsidP="000144FA">
            <w:pPr>
              <w:spacing w:after="0"/>
              <w:rPr>
                <w:rFonts w:cs="Arial"/>
                <w:sz w:val="18"/>
                <w:szCs w:val="18"/>
              </w:rPr>
            </w:pPr>
            <w:r w:rsidRPr="00B26FA8">
              <w:rPr>
                <w:rFonts w:cs="Arial"/>
                <w:sz w:val="18"/>
                <w:szCs w:val="18"/>
              </w:rPr>
              <w:t>Reporting of results; adaptive management</w:t>
            </w:r>
          </w:p>
        </w:tc>
        <w:tc>
          <w:tcPr>
            <w:tcW w:w="1350" w:type="dxa"/>
          </w:tcPr>
          <w:p w14:paraId="332EC273" w14:textId="77777777" w:rsidR="009225AD" w:rsidRPr="00B26FA8" w:rsidRDefault="009225AD" w:rsidP="000144FA">
            <w:pPr>
              <w:spacing w:after="0"/>
              <w:rPr>
                <w:rFonts w:cs="Arial"/>
                <w:sz w:val="18"/>
                <w:szCs w:val="18"/>
              </w:rPr>
            </w:pPr>
            <w:r w:rsidRPr="00B26FA8">
              <w:rPr>
                <w:rFonts w:cs="Arial"/>
                <w:sz w:val="18"/>
                <w:szCs w:val="18"/>
              </w:rPr>
              <w:t>Grantee</w:t>
            </w:r>
          </w:p>
        </w:tc>
        <w:tc>
          <w:tcPr>
            <w:tcW w:w="2520" w:type="dxa"/>
          </w:tcPr>
          <w:p w14:paraId="23E68428" w14:textId="55A3E814" w:rsidR="009225AD" w:rsidRPr="00B26FA8" w:rsidRDefault="009225AD" w:rsidP="000144FA">
            <w:pPr>
              <w:spacing w:after="0"/>
              <w:rPr>
                <w:rFonts w:cs="Arial"/>
                <w:sz w:val="18"/>
                <w:szCs w:val="18"/>
              </w:rPr>
            </w:pPr>
            <w:r w:rsidRPr="00B26FA8">
              <w:rPr>
                <w:rFonts w:cs="Arial"/>
                <w:sz w:val="18"/>
                <w:szCs w:val="18"/>
              </w:rPr>
              <w:t xml:space="preserve">Covered under project grant amount </w:t>
            </w:r>
          </w:p>
        </w:tc>
        <w:tc>
          <w:tcPr>
            <w:tcW w:w="1800" w:type="dxa"/>
          </w:tcPr>
          <w:p w14:paraId="5D68A5DB" w14:textId="77777777" w:rsidR="009225AD" w:rsidRPr="00B26FA8" w:rsidRDefault="009225AD" w:rsidP="000144FA">
            <w:pPr>
              <w:spacing w:after="0"/>
              <w:rPr>
                <w:rFonts w:cs="Arial"/>
                <w:sz w:val="18"/>
                <w:szCs w:val="18"/>
              </w:rPr>
            </w:pPr>
            <w:r w:rsidRPr="00B26FA8">
              <w:rPr>
                <w:rFonts w:cs="Arial"/>
                <w:sz w:val="18"/>
                <w:szCs w:val="18"/>
              </w:rPr>
              <w:t xml:space="preserve">At mid-term and final tranche </w:t>
            </w:r>
          </w:p>
        </w:tc>
      </w:tr>
      <w:tr w:rsidR="009225AD" w:rsidRPr="00B26FA8" w14:paraId="1239B035" w14:textId="77777777" w:rsidTr="009225AD">
        <w:trPr>
          <w:jc w:val="center"/>
        </w:trPr>
        <w:tc>
          <w:tcPr>
            <w:tcW w:w="2065" w:type="dxa"/>
          </w:tcPr>
          <w:p w14:paraId="787F8AA9" w14:textId="77777777" w:rsidR="009225AD" w:rsidRPr="00B26FA8" w:rsidRDefault="009225AD" w:rsidP="000144FA">
            <w:pPr>
              <w:spacing w:after="0"/>
              <w:rPr>
                <w:rFonts w:cs="Arial"/>
                <w:sz w:val="18"/>
                <w:szCs w:val="18"/>
              </w:rPr>
            </w:pPr>
            <w:r w:rsidRPr="00B26FA8">
              <w:rPr>
                <w:rFonts w:cs="Arial"/>
                <w:sz w:val="18"/>
                <w:szCs w:val="18"/>
              </w:rPr>
              <w:t xml:space="preserve">Financial Reports </w:t>
            </w:r>
            <w:r w:rsidRPr="00B26FA8">
              <w:rPr>
                <w:rFonts w:cs="Arial"/>
                <w:i/>
                <w:sz w:val="18"/>
                <w:szCs w:val="18"/>
              </w:rPr>
              <w:t>(usually 2, per agreed disbursement schedule)</w:t>
            </w:r>
          </w:p>
        </w:tc>
        <w:tc>
          <w:tcPr>
            <w:tcW w:w="2165" w:type="dxa"/>
          </w:tcPr>
          <w:p w14:paraId="4FF7693C" w14:textId="77777777" w:rsidR="009225AD" w:rsidRPr="00B26FA8" w:rsidRDefault="009225AD" w:rsidP="000144FA">
            <w:pPr>
              <w:spacing w:after="0"/>
              <w:rPr>
                <w:rFonts w:cs="Arial"/>
                <w:sz w:val="18"/>
                <w:szCs w:val="18"/>
              </w:rPr>
            </w:pPr>
            <w:r w:rsidRPr="00B26FA8">
              <w:rPr>
                <w:rFonts w:cs="Arial"/>
                <w:sz w:val="18"/>
                <w:szCs w:val="18"/>
              </w:rPr>
              <w:t>Financial accountability and assessment of cost-effectiveness</w:t>
            </w:r>
          </w:p>
        </w:tc>
        <w:tc>
          <w:tcPr>
            <w:tcW w:w="1350" w:type="dxa"/>
          </w:tcPr>
          <w:p w14:paraId="618CF5BE" w14:textId="77777777" w:rsidR="009225AD" w:rsidRPr="00B26FA8" w:rsidRDefault="009225AD" w:rsidP="000144FA">
            <w:pPr>
              <w:spacing w:after="0"/>
              <w:rPr>
                <w:rFonts w:cs="Arial"/>
                <w:sz w:val="18"/>
                <w:szCs w:val="18"/>
              </w:rPr>
            </w:pPr>
            <w:r w:rsidRPr="00B26FA8">
              <w:rPr>
                <w:rFonts w:cs="Arial"/>
                <w:sz w:val="18"/>
                <w:szCs w:val="18"/>
              </w:rPr>
              <w:t>Grantee</w:t>
            </w:r>
          </w:p>
        </w:tc>
        <w:tc>
          <w:tcPr>
            <w:tcW w:w="2520" w:type="dxa"/>
          </w:tcPr>
          <w:p w14:paraId="77BC56C8" w14:textId="0C0B1C2A" w:rsidR="009225AD" w:rsidRPr="00B26FA8" w:rsidRDefault="009225AD" w:rsidP="000144FA">
            <w:pPr>
              <w:spacing w:after="0"/>
              <w:rPr>
                <w:rFonts w:cs="Arial"/>
                <w:sz w:val="18"/>
                <w:szCs w:val="18"/>
              </w:rPr>
            </w:pPr>
            <w:r w:rsidRPr="00B26FA8">
              <w:rPr>
                <w:rFonts w:cs="Arial"/>
                <w:sz w:val="18"/>
                <w:szCs w:val="18"/>
              </w:rPr>
              <w:t xml:space="preserve">Covered under project grant amount </w:t>
            </w:r>
          </w:p>
        </w:tc>
        <w:tc>
          <w:tcPr>
            <w:tcW w:w="1800" w:type="dxa"/>
          </w:tcPr>
          <w:p w14:paraId="0F5A31EB" w14:textId="77777777" w:rsidR="009225AD" w:rsidRPr="00B26FA8" w:rsidRDefault="009225AD" w:rsidP="000144FA">
            <w:pPr>
              <w:spacing w:after="0"/>
              <w:rPr>
                <w:rFonts w:cs="Arial"/>
                <w:sz w:val="18"/>
                <w:szCs w:val="18"/>
              </w:rPr>
            </w:pPr>
            <w:r w:rsidRPr="00B26FA8">
              <w:rPr>
                <w:rFonts w:cs="Arial"/>
                <w:sz w:val="18"/>
                <w:szCs w:val="18"/>
              </w:rPr>
              <w:t>At each disbursement request</w:t>
            </w:r>
          </w:p>
        </w:tc>
      </w:tr>
      <w:tr w:rsidR="009225AD" w:rsidRPr="00B26FA8" w14:paraId="6DA9530C" w14:textId="77777777" w:rsidTr="009225AD">
        <w:trPr>
          <w:jc w:val="center"/>
        </w:trPr>
        <w:tc>
          <w:tcPr>
            <w:tcW w:w="2065" w:type="dxa"/>
          </w:tcPr>
          <w:p w14:paraId="4A299EB2" w14:textId="77777777" w:rsidR="009225AD" w:rsidRPr="00B26FA8" w:rsidRDefault="009225AD" w:rsidP="000144FA">
            <w:pPr>
              <w:spacing w:after="0"/>
              <w:rPr>
                <w:rFonts w:cs="Arial"/>
                <w:sz w:val="18"/>
                <w:szCs w:val="18"/>
              </w:rPr>
            </w:pPr>
            <w:r w:rsidRPr="00B26FA8">
              <w:rPr>
                <w:rFonts w:cs="Arial"/>
                <w:sz w:val="18"/>
                <w:szCs w:val="18"/>
              </w:rPr>
              <w:t xml:space="preserve">Project monitoring </w:t>
            </w:r>
          </w:p>
          <w:p w14:paraId="39B9EA68" w14:textId="77777777" w:rsidR="009225AD" w:rsidRPr="00B26FA8" w:rsidRDefault="009225AD" w:rsidP="000144FA">
            <w:pPr>
              <w:spacing w:after="0"/>
              <w:rPr>
                <w:rFonts w:cs="Arial"/>
                <w:sz w:val="18"/>
                <w:szCs w:val="18"/>
              </w:rPr>
            </w:pPr>
            <w:r w:rsidRPr="00B26FA8">
              <w:rPr>
                <w:rFonts w:cs="Arial"/>
                <w:sz w:val="18"/>
                <w:szCs w:val="18"/>
              </w:rPr>
              <w:t>(as necessary / cost effective</w:t>
            </w:r>
            <w:r w:rsidRPr="00B26FA8">
              <w:rPr>
                <w:rFonts w:cs="Arial"/>
                <w:sz w:val="18"/>
                <w:szCs w:val="18"/>
              </w:rPr>
              <w:footnoteReference w:id="13"/>
            </w:r>
            <w:r w:rsidRPr="00B26FA8">
              <w:rPr>
                <w:rFonts w:cs="Arial"/>
                <w:sz w:val="18"/>
                <w:szCs w:val="18"/>
              </w:rPr>
              <w:t>)</w:t>
            </w:r>
          </w:p>
        </w:tc>
        <w:tc>
          <w:tcPr>
            <w:tcW w:w="2165" w:type="dxa"/>
          </w:tcPr>
          <w:p w14:paraId="2C626628" w14:textId="77777777" w:rsidR="009225AD" w:rsidRPr="00B26FA8" w:rsidRDefault="009225AD" w:rsidP="000144FA">
            <w:pPr>
              <w:spacing w:after="0"/>
              <w:rPr>
                <w:rFonts w:cs="Arial"/>
                <w:sz w:val="18"/>
                <w:szCs w:val="18"/>
              </w:rPr>
            </w:pPr>
            <w:r w:rsidRPr="00B26FA8">
              <w:rPr>
                <w:rFonts w:cs="Arial"/>
                <w:sz w:val="18"/>
                <w:szCs w:val="18"/>
              </w:rPr>
              <w:t>Monitoring, adaptive management</w:t>
            </w:r>
          </w:p>
        </w:tc>
        <w:tc>
          <w:tcPr>
            <w:tcW w:w="1350" w:type="dxa"/>
          </w:tcPr>
          <w:p w14:paraId="55F5E638" w14:textId="77777777" w:rsidR="009225AD" w:rsidRPr="00B26FA8" w:rsidRDefault="009225AD" w:rsidP="000144FA">
            <w:pPr>
              <w:spacing w:after="0"/>
              <w:rPr>
                <w:rFonts w:cs="Arial"/>
                <w:sz w:val="18"/>
                <w:szCs w:val="18"/>
              </w:rPr>
            </w:pPr>
            <w:r w:rsidRPr="00B26FA8">
              <w:rPr>
                <w:rFonts w:cs="Arial"/>
                <w:sz w:val="18"/>
                <w:szCs w:val="18"/>
              </w:rPr>
              <w:t>NC, NSC</w:t>
            </w:r>
          </w:p>
        </w:tc>
        <w:tc>
          <w:tcPr>
            <w:tcW w:w="2520" w:type="dxa"/>
          </w:tcPr>
          <w:p w14:paraId="558DDC71" w14:textId="77777777" w:rsidR="009225AD" w:rsidRPr="00B26FA8" w:rsidRDefault="009225AD" w:rsidP="000144FA">
            <w:pPr>
              <w:spacing w:after="0"/>
              <w:rPr>
                <w:rFonts w:cs="Arial"/>
                <w:sz w:val="18"/>
                <w:szCs w:val="18"/>
              </w:rPr>
            </w:pPr>
            <w:r w:rsidRPr="00B26FA8">
              <w:rPr>
                <w:rFonts w:cs="Arial"/>
                <w:sz w:val="18"/>
                <w:szCs w:val="18"/>
              </w:rPr>
              <w:t>Country Operating Budget</w:t>
            </w:r>
          </w:p>
        </w:tc>
        <w:tc>
          <w:tcPr>
            <w:tcW w:w="1800" w:type="dxa"/>
          </w:tcPr>
          <w:p w14:paraId="3E4EBCAF" w14:textId="77777777" w:rsidR="009225AD" w:rsidRPr="00B26FA8" w:rsidRDefault="009225AD" w:rsidP="000144FA">
            <w:pPr>
              <w:spacing w:after="0"/>
              <w:rPr>
                <w:rFonts w:cs="Arial"/>
                <w:sz w:val="18"/>
                <w:szCs w:val="18"/>
              </w:rPr>
            </w:pPr>
            <w:r w:rsidRPr="00B26FA8">
              <w:rPr>
                <w:rFonts w:cs="Arial"/>
                <w:sz w:val="18"/>
                <w:szCs w:val="18"/>
              </w:rPr>
              <w:t>At least once per project cycle</w:t>
            </w:r>
            <w:r w:rsidRPr="00B26FA8" w:rsidDel="000C61AE">
              <w:rPr>
                <w:rFonts w:cs="Arial"/>
                <w:sz w:val="18"/>
                <w:szCs w:val="18"/>
              </w:rPr>
              <w:t xml:space="preserve"> </w:t>
            </w:r>
          </w:p>
        </w:tc>
      </w:tr>
      <w:tr w:rsidR="009225AD" w:rsidRPr="00B26FA8" w14:paraId="3B36777B" w14:textId="77777777" w:rsidTr="009225AD">
        <w:trPr>
          <w:jc w:val="center"/>
        </w:trPr>
        <w:tc>
          <w:tcPr>
            <w:tcW w:w="2065" w:type="dxa"/>
          </w:tcPr>
          <w:p w14:paraId="13E3EC85" w14:textId="77777777" w:rsidR="009225AD" w:rsidRPr="00B26FA8" w:rsidRDefault="009225AD" w:rsidP="000144FA">
            <w:pPr>
              <w:spacing w:after="0"/>
              <w:rPr>
                <w:rFonts w:cs="Arial"/>
                <w:sz w:val="18"/>
                <w:szCs w:val="18"/>
              </w:rPr>
            </w:pPr>
            <w:r w:rsidRPr="00B26FA8">
              <w:rPr>
                <w:rFonts w:cs="Arial"/>
                <w:sz w:val="18"/>
                <w:szCs w:val="18"/>
              </w:rPr>
              <w:t>Maintain project description/results in global project database</w:t>
            </w:r>
          </w:p>
        </w:tc>
        <w:tc>
          <w:tcPr>
            <w:tcW w:w="2165" w:type="dxa"/>
          </w:tcPr>
          <w:p w14:paraId="29F57938" w14:textId="77777777" w:rsidR="009225AD" w:rsidRPr="00B26FA8" w:rsidRDefault="009225AD" w:rsidP="000144FA">
            <w:pPr>
              <w:spacing w:after="0"/>
              <w:rPr>
                <w:rFonts w:cs="Arial"/>
                <w:sz w:val="18"/>
                <w:szCs w:val="18"/>
              </w:rPr>
            </w:pPr>
            <w:r w:rsidRPr="00B26FA8">
              <w:rPr>
                <w:rFonts w:cs="Arial"/>
                <w:sz w:val="18"/>
                <w:szCs w:val="18"/>
              </w:rPr>
              <w:t>Enable efficient reporting to CPMT, GEF, donors, others</w:t>
            </w:r>
          </w:p>
        </w:tc>
        <w:tc>
          <w:tcPr>
            <w:tcW w:w="1350" w:type="dxa"/>
          </w:tcPr>
          <w:p w14:paraId="49381716" w14:textId="77777777" w:rsidR="009225AD" w:rsidRPr="00B26FA8" w:rsidRDefault="009225AD" w:rsidP="000144FA">
            <w:pPr>
              <w:spacing w:after="0"/>
              <w:rPr>
                <w:rFonts w:cs="Arial"/>
                <w:sz w:val="18"/>
                <w:szCs w:val="18"/>
              </w:rPr>
            </w:pPr>
            <w:r w:rsidRPr="00B26FA8">
              <w:rPr>
                <w:rFonts w:cs="Arial"/>
                <w:sz w:val="18"/>
                <w:szCs w:val="18"/>
              </w:rPr>
              <w:t>PA and NC</w:t>
            </w:r>
          </w:p>
        </w:tc>
        <w:tc>
          <w:tcPr>
            <w:tcW w:w="2520" w:type="dxa"/>
          </w:tcPr>
          <w:p w14:paraId="07DA743F" w14:textId="77777777" w:rsidR="009225AD" w:rsidRPr="00B26FA8" w:rsidRDefault="009225AD" w:rsidP="000144FA">
            <w:pPr>
              <w:spacing w:after="0"/>
              <w:rPr>
                <w:rFonts w:cs="Arial"/>
                <w:sz w:val="18"/>
                <w:szCs w:val="18"/>
              </w:rPr>
            </w:pPr>
            <w:r w:rsidRPr="00B26FA8">
              <w:rPr>
                <w:rFonts w:cs="Arial"/>
                <w:sz w:val="18"/>
                <w:szCs w:val="18"/>
              </w:rPr>
              <w:t>Staff time</w:t>
            </w:r>
          </w:p>
        </w:tc>
        <w:tc>
          <w:tcPr>
            <w:tcW w:w="1800" w:type="dxa"/>
          </w:tcPr>
          <w:p w14:paraId="62AA52C7" w14:textId="77777777" w:rsidR="009225AD" w:rsidRPr="00B26FA8" w:rsidRDefault="009225AD" w:rsidP="000144FA">
            <w:pPr>
              <w:spacing w:after="0"/>
              <w:rPr>
                <w:rFonts w:cs="Arial"/>
                <w:sz w:val="18"/>
                <w:szCs w:val="18"/>
              </w:rPr>
            </w:pPr>
            <w:r w:rsidRPr="00B26FA8">
              <w:rPr>
                <w:rFonts w:cs="Arial"/>
                <w:sz w:val="18"/>
                <w:szCs w:val="18"/>
              </w:rPr>
              <w:t>At start of project, on ongoing basis, and at project completion</w:t>
            </w:r>
          </w:p>
        </w:tc>
      </w:tr>
      <w:tr w:rsidR="009225AD" w:rsidRPr="00B26FA8" w14:paraId="171FD99B" w14:textId="77777777" w:rsidTr="009225AD">
        <w:trPr>
          <w:jc w:val="center"/>
        </w:trPr>
        <w:tc>
          <w:tcPr>
            <w:tcW w:w="9900" w:type="dxa"/>
            <w:gridSpan w:val="5"/>
            <w:shd w:val="clear" w:color="auto" w:fill="B4C6E7" w:themeFill="accent1" w:themeFillTint="66"/>
          </w:tcPr>
          <w:p w14:paraId="339285B2" w14:textId="77777777" w:rsidR="009225AD" w:rsidRPr="00B26FA8" w:rsidRDefault="009225AD" w:rsidP="000144FA">
            <w:pPr>
              <w:spacing w:after="0"/>
              <w:rPr>
                <w:rFonts w:cs="Arial"/>
                <w:b/>
                <w:sz w:val="18"/>
                <w:szCs w:val="18"/>
              </w:rPr>
            </w:pPr>
            <w:r w:rsidRPr="00B26FA8">
              <w:rPr>
                <w:rFonts w:cs="Arial"/>
                <w:b/>
                <w:sz w:val="18"/>
                <w:szCs w:val="18"/>
              </w:rPr>
              <w:t>COUNTRY LEVEL</w:t>
            </w:r>
          </w:p>
        </w:tc>
      </w:tr>
      <w:tr w:rsidR="009225AD" w:rsidRPr="00B26FA8" w14:paraId="0551E82C" w14:textId="77777777" w:rsidTr="009225AD">
        <w:trPr>
          <w:jc w:val="center"/>
        </w:trPr>
        <w:tc>
          <w:tcPr>
            <w:tcW w:w="2065" w:type="dxa"/>
            <w:shd w:val="clear" w:color="auto" w:fill="BFBFBF" w:themeFill="background1" w:themeFillShade="BF"/>
          </w:tcPr>
          <w:p w14:paraId="3BEBBDEA" w14:textId="77777777" w:rsidR="009225AD" w:rsidRPr="00B26FA8" w:rsidRDefault="009225AD" w:rsidP="000144FA">
            <w:pPr>
              <w:spacing w:after="0"/>
              <w:rPr>
                <w:rFonts w:cs="Arial"/>
                <w:b/>
                <w:sz w:val="18"/>
                <w:szCs w:val="18"/>
              </w:rPr>
            </w:pPr>
            <w:r w:rsidRPr="00B26FA8">
              <w:rPr>
                <w:rFonts w:cs="Arial"/>
                <w:b/>
                <w:sz w:val="18"/>
                <w:szCs w:val="18"/>
              </w:rPr>
              <w:t>M&amp;E Activity</w:t>
            </w:r>
          </w:p>
        </w:tc>
        <w:tc>
          <w:tcPr>
            <w:tcW w:w="2165" w:type="dxa"/>
            <w:shd w:val="clear" w:color="auto" w:fill="BFBFBF" w:themeFill="background1" w:themeFillShade="BF"/>
          </w:tcPr>
          <w:p w14:paraId="5DE19319" w14:textId="77777777" w:rsidR="009225AD" w:rsidRPr="00B26FA8" w:rsidRDefault="009225AD" w:rsidP="000144FA">
            <w:pPr>
              <w:spacing w:after="0"/>
              <w:rPr>
                <w:rFonts w:cs="Arial"/>
                <w:b/>
                <w:sz w:val="18"/>
                <w:szCs w:val="18"/>
              </w:rPr>
            </w:pPr>
            <w:r w:rsidRPr="00B26FA8">
              <w:rPr>
                <w:rFonts w:cs="Arial"/>
                <w:b/>
                <w:sz w:val="18"/>
                <w:szCs w:val="18"/>
              </w:rPr>
              <w:t>Purpose</w:t>
            </w:r>
          </w:p>
        </w:tc>
        <w:tc>
          <w:tcPr>
            <w:tcW w:w="1350" w:type="dxa"/>
            <w:shd w:val="clear" w:color="auto" w:fill="BFBFBF" w:themeFill="background1" w:themeFillShade="BF"/>
          </w:tcPr>
          <w:p w14:paraId="31D4FECC" w14:textId="77777777" w:rsidR="009225AD" w:rsidRPr="00B26FA8" w:rsidRDefault="009225AD" w:rsidP="000144FA">
            <w:pPr>
              <w:spacing w:after="0"/>
              <w:rPr>
                <w:rFonts w:cs="Arial"/>
                <w:b/>
                <w:sz w:val="18"/>
                <w:szCs w:val="18"/>
              </w:rPr>
            </w:pPr>
            <w:r w:rsidRPr="00B26FA8">
              <w:rPr>
                <w:rFonts w:cs="Arial"/>
                <w:b/>
                <w:sz w:val="18"/>
                <w:szCs w:val="18"/>
              </w:rPr>
              <w:t>Responsible Parties</w:t>
            </w:r>
          </w:p>
        </w:tc>
        <w:tc>
          <w:tcPr>
            <w:tcW w:w="2520" w:type="dxa"/>
            <w:shd w:val="clear" w:color="auto" w:fill="BFBFBF" w:themeFill="background1" w:themeFillShade="BF"/>
          </w:tcPr>
          <w:p w14:paraId="533FB458" w14:textId="77777777" w:rsidR="009225AD" w:rsidRPr="00B26FA8" w:rsidRDefault="009225AD" w:rsidP="000144FA">
            <w:pPr>
              <w:spacing w:after="0"/>
              <w:rPr>
                <w:rFonts w:cs="Arial"/>
                <w:b/>
                <w:sz w:val="18"/>
                <w:szCs w:val="18"/>
              </w:rPr>
            </w:pPr>
            <w:r w:rsidRPr="00B26FA8">
              <w:rPr>
                <w:rFonts w:cs="Arial"/>
                <w:b/>
                <w:sz w:val="18"/>
                <w:szCs w:val="18"/>
              </w:rPr>
              <w:t>Budget Source</w:t>
            </w:r>
          </w:p>
        </w:tc>
        <w:tc>
          <w:tcPr>
            <w:tcW w:w="1800" w:type="dxa"/>
            <w:shd w:val="clear" w:color="auto" w:fill="BFBFBF" w:themeFill="background1" w:themeFillShade="BF"/>
          </w:tcPr>
          <w:p w14:paraId="4DF684CF" w14:textId="77777777" w:rsidR="009225AD" w:rsidRPr="00B26FA8" w:rsidRDefault="009225AD" w:rsidP="000144FA">
            <w:pPr>
              <w:spacing w:after="0"/>
              <w:rPr>
                <w:rFonts w:cs="Arial"/>
                <w:b/>
                <w:sz w:val="18"/>
                <w:szCs w:val="18"/>
              </w:rPr>
            </w:pPr>
            <w:r w:rsidRPr="00B26FA8">
              <w:rPr>
                <w:rFonts w:cs="Arial"/>
                <w:b/>
                <w:sz w:val="18"/>
                <w:szCs w:val="18"/>
              </w:rPr>
              <w:t>Timing</w:t>
            </w:r>
          </w:p>
        </w:tc>
      </w:tr>
      <w:tr w:rsidR="009225AD" w:rsidRPr="00B26FA8" w14:paraId="580B0F8A" w14:textId="77777777" w:rsidTr="009225AD">
        <w:trPr>
          <w:jc w:val="center"/>
        </w:trPr>
        <w:tc>
          <w:tcPr>
            <w:tcW w:w="2065" w:type="dxa"/>
          </w:tcPr>
          <w:p w14:paraId="324493D6" w14:textId="77777777" w:rsidR="009225AD" w:rsidRPr="00B26FA8" w:rsidRDefault="009225AD" w:rsidP="000144FA">
            <w:pPr>
              <w:spacing w:after="0"/>
              <w:rPr>
                <w:rFonts w:cs="Arial"/>
                <w:sz w:val="18"/>
                <w:szCs w:val="18"/>
              </w:rPr>
            </w:pPr>
            <w:r w:rsidRPr="00B26FA8">
              <w:rPr>
                <w:rFonts w:cs="Arial"/>
                <w:sz w:val="18"/>
                <w:szCs w:val="18"/>
              </w:rPr>
              <w:t>Country Programme Strategy elaboration</w:t>
            </w:r>
          </w:p>
        </w:tc>
        <w:tc>
          <w:tcPr>
            <w:tcW w:w="2165" w:type="dxa"/>
          </w:tcPr>
          <w:p w14:paraId="0BE846E5" w14:textId="77777777" w:rsidR="009225AD" w:rsidRPr="00B26FA8" w:rsidRDefault="009225AD" w:rsidP="000144FA">
            <w:pPr>
              <w:spacing w:after="0"/>
              <w:rPr>
                <w:rFonts w:cs="Arial"/>
                <w:sz w:val="18"/>
                <w:szCs w:val="18"/>
              </w:rPr>
            </w:pPr>
            <w:r w:rsidRPr="00B26FA8">
              <w:rPr>
                <w:rFonts w:cs="Arial"/>
                <w:sz w:val="18"/>
                <w:szCs w:val="18"/>
              </w:rPr>
              <w:t>Framework for action including identification of community projects.</w:t>
            </w:r>
          </w:p>
        </w:tc>
        <w:tc>
          <w:tcPr>
            <w:tcW w:w="1350" w:type="dxa"/>
          </w:tcPr>
          <w:p w14:paraId="68F483F9" w14:textId="77777777" w:rsidR="009225AD" w:rsidRPr="00B26FA8" w:rsidRDefault="009225AD" w:rsidP="000144FA">
            <w:pPr>
              <w:rPr>
                <w:rFonts w:cs="Arial"/>
                <w:sz w:val="18"/>
                <w:szCs w:val="18"/>
              </w:rPr>
            </w:pPr>
            <w:r w:rsidRPr="00B26FA8">
              <w:rPr>
                <w:rFonts w:cs="Arial"/>
                <w:sz w:val="18"/>
                <w:szCs w:val="18"/>
              </w:rPr>
              <w:t>NC, NSC, country stakeholders,</w:t>
            </w:r>
          </w:p>
          <w:p w14:paraId="0777DDEC" w14:textId="77777777" w:rsidR="009225AD" w:rsidRPr="00B26FA8" w:rsidRDefault="009225AD" w:rsidP="000144FA">
            <w:pPr>
              <w:spacing w:after="0"/>
              <w:rPr>
                <w:rFonts w:cs="Arial"/>
                <w:sz w:val="18"/>
                <w:szCs w:val="18"/>
              </w:rPr>
            </w:pPr>
            <w:r w:rsidRPr="00B26FA8">
              <w:rPr>
                <w:rFonts w:cs="Arial"/>
                <w:sz w:val="18"/>
                <w:szCs w:val="18"/>
              </w:rPr>
              <w:t xml:space="preserve"> grantees</w:t>
            </w:r>
          </w:p>
        </w:tc>
        <w:tc>
          <w:tcPr>
            <w:tcW w:w="2520" w:type="dxa"/>
          </w:tcPr>
          <w:p w14:paraId="1C8960E2" w14:textId="512E5192" w:rsidR="009225AD" w:rsidRPr="00B26FA8" w:rsidRDefault="009225AD" w:rsidP="000144FA">
            <w:pPr>
              <w:spacing w:after="0"/>
              <w:rPr>
                <w:rFonts w:cs="Arial"/>
                <w:sz w:val="18"/>
                <w:szCs w:val="18"/>
              </w:rPr>
            </w:pPr>
            <w:r w:rsidRPr="00B26FA8">
              <w:rPr>
                <w:rFonts w:cs="Arial"/>
                <w:sz w:val="18"/>
                <w:szCs w:val="18"/>
              </w:rPr>
              <w:t>SGP planning grant</w:t>
            </w:r>
          </w:p>
        </w:tc>
        <w:tc>
          <w:tcPr>
            <w:tcW w:w="1800" w:type="dxa"/>
          </w:tcPr>
          <w:p w14:paraId="5D566FC7" w14:textId="43AB7D01" w:rsidR="009225AD" w:rsidRPr="00B26FA8" w:rsidRDefault="009225AD" w:rsidP="000144FA">
            <w:pPr>
              <w:spacing w:after="0"/>
              <w:rPr>
                <w:rFonts w:cs="Arial"/>
                <w:sz w:val="18"/>
                <w:szCs w:val="18"/>
              </w:rPr>
            </w:pPr>
            <w:r w:rsidRPr="00B26FA8">
              <w:rPr>
                <w:rFonts w:cs="Arial"/>
                <w:sz w:val="18"/>
                <w:szCs w:val="18"/>
              </w:rPr>
              <w:t xml:space="preserve">At start of </w:t>
            </w:r>
            <w:r w:rsidR="00C73724" w:rsidRPr="00B26FA8">
              <w:rPr>
                <w:rFonts w:cs="Arial"/>
                <w:sz w:val="18"/>
                <w:szCs w:val="18"/>
              </w:rPr>
              <w:t>project</w:t>
            </w:r>
          </w:p>
        </w:tc>
      </w:tr>
      <w:tr w:rsidR="009225AD" w:rsidRPr="00B26FA8" w14:paraId="3447D7A2" w14:textId="77777777" w:rsidTr="009225AD">
        <w:trPr>
          <w:jc w:val="center"/>
        </w:trPr>
        <w:tc>
          <w:tcPr>
            <w:tcW w:w="2065" w:type="dxa"/>
          </w:tcPr>
          <w:p w14:paraId="3B6010B4" w14:textId="77777777" w:rsidR="009225AD" w:rsidRPr="00B26FA8" w:rsidRDefault="009225AD" w:rsidP="000144FA">
            <w:pPr>
              <w:spacing w:after="0"/>
              <w:rPr>
                <w:rFonts w:cs="Arial"/>
                <w:sz w:val="18"/>
                <w:szCs w:val="18"/>
              </w:rPr>
            </w:pPr>
            <w:r w:rsidRPr="00B26FA8">
              <w:rPr>
                <w:rFonts w:cs="Arial"/>
                <w:sz w:val="18"/>
                <w:szCs w:val="18"/>
              </w:rPr>
              <w:t xml:space="preserve">As part of NSC meetings, ongoing review of project results and analysis. This includes an Annual CPS Review. </w:t>
            </w:r>
          </w:p>
        </w:tc>
        <w:tc>
          <w:tcPr>
            <w:tcW w:w="2165" w:type="dxa"/>
          </w:tcPr>
          <w:p w14:paraId="6F6D8E9F" w14:textId="77777777" w:rsidR="009225AD" w:rsidRPr="00B26FA8" w:rsidRDefault="009225AD" w:rsidP="000144FA">
            <w:pPr>
              <w:spacing w:after="0"/>
              <w:rPr>
                <w:rFonts w:cs="Arial"/>
                <w:sz w:val="18"/>
                <w:szCs w:val="18"/>
              </w:rPr>
            </w:pPr>
            <w:r w:rsidRPr="00B26FA8">
              <w:rPr>
                <w:rFonts w:cs="Arial"/>
                <w:sz w:val="18"/>
                <w:szCs w:val="18"/>
              </w:rPr>
              <w:t>Assess effectiveness of projects, country portfolio; learning; adaptive management.</w:t>
            </w:r>
          </w:p>
        </w:tc>
        <w:tc>
          <w:tcPr>
            <w:tcW w:w="1350" w:type="dxa"/>
          </w:tcPr>
          <w:p w14:paraId="590563AB" w14:textId="68D0AD14" w:rsidR="009225AD" w:rsidRPr="00B26FA8" w:rsidRDefault="009225AD" w:rsidP="000144FA">
            <w:pPr>
              <w:spacing w:after="0"/>
              <w:rPr>
                <w:rFonts w:cs="Arial"/>
                <w:sz w:val="18"/>
                <w:szCs w:val="18"/>
              </w:rPr>
            </w:pPr>
            <w:r w:rsidRPr="00B26FA8">
              <w:rPr>
                <w:rFonts w:cs="Arial"/>
                <w:sz w:val="18"/>
                <w:szCs w:val="18"/>
              </w:rPr>
              <w:t xml:space="preserve">NC, NSC, UNDP Country Office. Final deliberations shared/ analyzed with CPMT colleagues. </w:t>
            </w:r>
          </w:p>
        </w:tc>
        <w:tc>
          <w:tcPr>
            <w:tcW w:w="2520" w:type="dxa"/>
          </w:tcPr>
          <w:p w14:paraId="3ECD8557" w14:textId="77777777" w:rsidR="009225AD" w:rsidRPr="00B26FA8" w:rsidRDefault="009225AD" w:rsidP="000144FA">
            <w:pPr>
              <w:spacing w:after="0"/>
              <w:rPr>
                <w:rFonts w:cs="Arial"/>
                <w:sz w:val="18"/>
                <w:szCs w:val="18"/>
              </w:rPr>
            </w:pPr>
            <w:r w:rsidRPr="00B26FA8">
              <w:rPr>
                <w:rFonts w:cs="Arial"/>
                <w:sz w:val="18"/>
                <w:szCs w:val="18"/>
              </w:rPr>
              <w:t>Staff time, Country Operating Budget</w:t>
            </w:r>
          </w:p>
        </w:tc>
        <w:tc>
          <w:tcPr>
            <w:tcW w:w="1800" w:type="dxa"/>
          </w:tcPr>
          <w:p w14:paraId="11E25E49" w14:textId="2D16851F" w:rsidR="009225AD" w:rsidRPr="00B26FA8" w:rsidRDefault="009225AD" w:rsidP="000144FA">
            <w:pPr>
              <w:rPr>
                <w:rFonts w:cs="Arial"/>
                <w:sz w:val="18"/>
                <w:szCs w:val="18"/>
              </w:rPr>
            </w:pPr>
            <w:r w:rsidRPr="00B26FA8">
              <w:rPr>
                <w:rFonts w:cs="Arial"/>
                <w:sz w:val="18"/>
                <w:szCs w:val="18"/>
              </w:rPr>
              <w:t xml:space="preserve">Minimum twice per year to ensure </w:t>
            </w:r>
            <w:r w:rsidR="00C73724" w:rsidRPr="00B26FA8">
              <w:rPr>
                <w:rFonts w:cs="Arial"/>
                <w:sz w:val="18"/>
                <w:szCs w:val="18"/>
              </w:rPr>
              <w:t>SGP</w:t>
            </w:r>
            <w:r w:rsidRPr="00B26FA8">
              <w:rPr>
                <w:rFonts w:cs="Arial"/>
                <w:sz w:val="18"/>
                <w:szCs w:val="18"/>
              </w:rPr>
              <w:t xml:space="preserve"> CPS is on track to achieve its results and make timely and evidence-based modifications to CPS as may be needed</w:t>
            </w:r>
            <w:r w:rsidRPr="00B26FA8">
              <w:rPr>
                <w:sz w:val="18"/>
                <w:szCs w:val="18"/>
              </w:rPr>
              <w:footnoteReference w:id="14"/>
            </w:r>
            <w:r w:rsidRPr="00B26FA8">
              <w:rPr>
                <w:rFonts w:cs="Arial"/>
                <w:sz w:val="18"/>
                <w:szCs w:val="18"/>
              </w:rPr>
              <w:t xml:space="preserve">. </w:t>
            </w:r>
          </w:p>
        </w:tc>
      </w:tr>
      <w:tr w:rsidR="009225AD" w:rsidRPr="00B26FA8" w14:paraId="1DBD620B" w14:textId="77777777" w:rsidTr="009225AD">
        <w:trPr>
          <w:jc w:val="center"/>
        </w:trPr>
        <w:tc>
          <w:tcPr>
            <w:tcW w:w="2065" w:type="dxa"/>
          </w:tcPr>
          <w:p w14:paraId="432835C5" w14:textId="77777777" w:rsidR="009225AD" w:rsidRPr="00B26FA8" w:rsidRDefault="009225AD" w:rsidP="000144FA">
            <w:pPr>
              <w:spacing w:after="0"/>
              <w:rPr>
                <w:rFonts w:cs="Arial"/>
                <w:sz w:val="18"/>
                <w:szCs w:val="18"/>
              </w:rPr>
            </w:pPr>
            <w:r w:rsidRPr="00B26FA8">
              <w:rPr>
                <w:rFonts w:cs="Arial"/>
                <w:sz w:val="18"/>
                <w:szCs w:val="18"/>
              </w:rPr>
              <w:t>Annual Monitoring Report Survey</w:t>
            </w:r>
            <w:r w:rsidRPr="00B26FA8">
              <w:rPr>
                <w:sz w:val="18"/>
                <w:szCs w:val="18"/>
              </w:rPr>
              <w:footnoteReference w:id="15"/>
            </w:r>
          </w:p>
        </w:tc>
        <w:tc>
          <w:tcPr>
            <w:tcW w:w="2165" w:type="dxa"/>
          </w:tcPr>
          <w:p w14:paraId="78A3B130" w14:textId="77777777" w:rsidR="009225AD" w:rsidRPr="00B26FA8" w:rsidRDefault="009225AD" w:rsidP="000144FA">
            <w:pPr>
              <w:spacing w:after="0"/>
              <w:rPr>
                <w:rFonts w:cs="Arial"/>
                <w:sz w:val="18"/>
                <w:szCs w:val="18"/>
              </w:rPr>
            </w:pPr>
            <w:r w:rsidRPr="00B26FA8">
              <w:rPr>
                <w:rFonts w:cs="Arial"/>
                <w:sz w:val="18"/>
                <w:szCs w:val="18"/>
              </w:rPr>
              <w:t xml:space="preserve">Enable efficient reporting to CPMT and GEF. It serves as the primary tools to record and analytically present results to donors. </w:t>
            </w:r>
          </w:p>
        </w:tc>
        <w:tc>
          <w:tcPr>
            <w:tcW w:w="1350" w:type="dxa"/>
          </w:tcPr>
          <w:p w14:paraId="3AD16A7C" w14:textId="77777777" w:rsidR="009225AD" w:rsidRPr="00B26FA8" w:rsidRDefault="009225AD" w:rsidP="000144FA">
            <w:pPr>
              <w:spacing w:after="0"/>
              <w:rPr>
                <w:rFonts w:cs="Arial"/>
                <w:sz w:val="18"/>
                <w:szCs w:val="18"/>
              </w:rPr>
            </w:pPr>
            <w:r w:rsidRPr="00B26FA8">
              <w:rPr>
                <w:rFonts w:cs="Arial"/>
                <w:sz w:val="18"/>
                <w:szCs w:val="18"/>
              </w:rPr>
              <w:t xml:space="preserve">NC/PA in close collaboration with NSC. CPMT supports the process. </w:t>
            </w:r>
          </w:p>
        </w:tc>
        <w:tc>
          <w:tcPr>
            <w:tcW w:w="2520" w:type="dxa"/>
          </w:tcPr>
          <w:p w14:paraId="0EEEEE31" w14:textId="77777777" w:rsidR="009225AD" w:rsidRPr="00B26FA8" w:rsidRDefault="009225AD" w:rsidP="000144FA">
            <w:pPr>
              <w:spacing w:after="0"/>
              <w:rPr>
                <w:rFonts w:cs="Arial"/>
                <w:sz w:val="18"/>
                <w:szCs w:val="18"/>
              </w:rPr>
            </w:pPr>
            <w:r w:rsidRPr="00B26FA8">
              <w:rPr>
                <w:rFonts w:cs="Arial"/>
                <w:sz w:val="18"/>
                <w:szCs w:val="18"/>
              </w:rPr>
              <w:t>Staff time</w:t>
            </w:r>
          </w:p>
        </w:tc>
        <w:tc>
          <w:tcPr>
            <w:tcW w:w="1800" w:type="dxa"/>
          </w:tcPr>
          <w:p w14:paraId="7F348ACA" w14:textId="77777777" w:rsidR="009225AD" w:rsidRPr="00B26FA8" w:rsidRDefault="009225AD" w:rsidP="000144FA">
            <w:pPr>
              <w:spacing w:after="0"/>
              <w:rPr>
                <w:rFonts w:cs="Arial"/>
                <w:sz w:val="18"/>
                <w:szCs w:val="18"/>
              </w:rPr>
            </w:pPr>
            <w:r w:rsidRPr="00B26FA8">
              <w:rPr>
                <w:rFonts w:cs="Arial"/>
                <w:sz w:val="18"/>
                <w:szCs w:val="18"/>
              </w:rPr>
              <w:t>Once per year in June- July</w:t>
            </w:r>
          </w:p>
        </w:tc>
      </w:tr>
      <w:tr w:rsidR="009225AD" w:rsidRPr="00B26FA8" w14:paraId="56FDD18F" w14:textId="77777777" w:rsidTr="009225AD">
        <w:trPr>
          <w:jc w:val="center"/>
        </w:trPr>
        <w:tc>
          <w:tcPr>
            <w:tcW w:w="2065" w:type="dxa"/>
          </w:tcPr>
          <w:p w14:paraId="056700D0" w14:textId="77777777" w:rsidR="009225AD" w:rsidRPr="00B26FA8" w:rsidRDefault="009225AD" w:rsidP="000144FA">
            <w:pPr>
              <w:spacing w:after="0"/>
              <w:rPr>
                <w:rFonts w:cs="Arial"/>
                <w:sz w:val="18"/>
                <w:szCs w:val="18"/>
              </w:rPr>
            </w:pPr>
            <w:r w:rsidRPr="00B26FA8">
              <w:rPr>
                <w:rFonts w:cs="Arial"/>
                <w:sz w:val="18"/>
                <w:szCs w:val="18"/>
              </w:rPr>
              <w:t>Country Portfolio Review</w:t>
            </w:r>
          </w:p>
        </w:tc>
        <w:tc>
          <w:tcPr>
            <w:tcW w:w="2165" w:type="dxa"/>
          </w:tcPr>
          <w:p w14:paraId="5B96E39C" w14:textId="77777777" w:rsidR="009225AD" w:rsidRPr="00B26FA8" w:rsidRDefault="009225AD" w:rsidP="000144FA">
            <w:pPr>
              <w:spacing w:after="0"/>
              <w:rPr>
                <w:rFonts w:cs="Arial"/>
                <w:sz w:val="18"/>
                <w:szCs w:val="18"/>
              </w:rPr>
            </w:pPr>
            <w:r w:rsidRPr="00B26FA8">
              <w:rPr>
                <w:rFonts w:cs="Arial"/>
                <w:sz w:val="18"/>
                <w:szCs w:val="18"/>
              </w:rPr>
              <w:t xml:space="preserve">Methodological results capture for impact level change. Supports reporting to stakeholders, learning, and strategic development/ implementation of CPS.  </w:t>
            </w:r>
          </w:p>
        </w:tc>
        <w:tc>
          <w:tcPr>
            <w:tcW w:w="1350" w:type="dxa"/>
          </w:tcPr>
          <w:p w14:paraId="46A6AC6A" w14:textId="77777777" w:rsidR="009225AD" w:rsidRPr="00B26FA8" w:rsidRDefault="009225AD" w:rsidP="000144FA">
            <w:pPr>
              <w:spacing w:after="0"/>
              <w:rPr>
                <w:rFonts w:cs="Arial"/>
                <w:sz w:val="18"/>
                <w:szCs w:val="18"/>
              </w:rPr>
            </w:pPr>
            <w:r w:rsidRPr="00B26FA8">
              <w:rPr>
                <w:rFonts w:cs="Arial"/>
                <w:sz w:val="18"/>
                <w:szCs w:val="18"/>
              </w:rPr>
              <w:t>NC, Global M&amp;E staff</w:t>
            </w:r>
          </w:p>
        </w:tc>
        <w:tc>
          <w:tcPr>
            <w:tcW w:w="2520" w:type="dxa"/>
          </w:tcPr>
          <w:p w14:paraId="0331490F" w14:textId="77777777" w:rsidR="009225AD" w:rsidRPr="00B26FA8" w:rsidRDefault="009225AD" w:rsidP="000144FA">
            <w:pPr>
              <w:rPr>
                <w:rFonts w:cs="Arial"/>
                <w:sz w:val="18"/>
                <w:szCs w:val="18"/>
              </w:rPr>
            </w:pPr>
            <w:r w:rsidRPr="00B26FA8">
              <w:rPr>
                <w:rFonts w:cs="Arial"/>
                <w:sz w:val="18"/>
                <w:szCs w:val="18"/>
              </w:rPr>
              <w:t xml:space="preserve">SGP planning grant </w:t>
            </w:r>
          </w:p>
          <w:p w14:paraId="14CC832B" w14:textId="77777777" w:rsidR="009225AD" w:rsidRPr="00B26FA8" w:rsidRDefault="009225AD" w:rsidP="000144FA">
            <w:pPr>
              <w:spacing w:after="0"/>
              <w:rPr>
                <w:rFonts w:cs="Arial"/>
                <w:sz w:val="18"/>
                <w:szCs w:val="18"/>
              </w:rPr>
            </w:pPr>
          </w:p>
        </w:tc>
        <w:tc>
          <w:tcPr>
            <w:tcW w:w="1800" w:type="dxa"/>
          </w:tcPr>
          <w:p w14:paraId="04D0BD60" w14:textId="77777777" w:rsidR="009225AD" w:rsidRPr="00B26FA8" w:rsidRDefault="009225AD" w:rsidP="000144FA">
            <w:pPr>
              <w:spacing w:after="0"/>
              <w:rPr>
                <w:rFonts w:cs="Arial"/>
                <w:sz w:val="18"/>
                <w:szCs w:val="18"/>
              </w:rPr>
            </w:pPr>
            <w:r w:rsidRPr="00B26FA8">
              <w:rPr>
                <w:rFonts w:cs="Arial"/>
                <w:sz w:val="18"/>
                <w:szCs w:val="18"/>
              </w:rPr>
              <w:t>Once per operational phase</w:t>
            </w:r>
          </w:p>
        </w:tc>
      </w:tr>
      <w:tr w:rsidR="009225AD" w:rsidRPr="00B26FA8" w14:paraId="4C883D91" w14:textId="77777777" w:rsidTr="009225AD">
        <w:trPr>
          <w:jc w:val="center"/>
        </w:trPr>
        <w:tc>
          <w:tcPr>
            <w:tcW w:w="2065" w:type="dxa"/>
          </w:tcPr>
          <w:p w14:paraId="625D31F0" w14:textId="77777777" w:rsidR="009225AD" w:rsidRPr="00B26FA8" w:rsidRDefault="009225AD" w:rsidP="000144FA">
            <w:pPr>
              <w:spacing w:after="0"/>
              <w:rPr>
                <w:rFonts w:cs="Arial"/>
                <w:sz w:val="18"/>
                <w:szCs w:val="18"/>
              </w:rPr>
            </w:pPr>
            <w:r w:rsidRPr="00B26FA8">
              <w:rPr>
                <w:rFonts w:cs="Arial"/>
                <w:sz w:val="18"/>
                <w:szCs w:val="18"/>
              </w:rPr>
              <w:t>SGP Database</w:t>
            </w:r>
          </w:p>
        </w:tc>
        <w:tc>
          <w:tcPr>
            <w:tcW w:w="2165" w:type="dxa"/>
          </w:tcPr>
          <w:p w14:paraId="2C51BFF8" w14:textId="77777777" w:rsidR="009225AD" w:rsidRPr="00B26FA8" w:rsidRDefault="009225AD" w:rsidP="000144FA">
            <w:pPr>
              <w:spacing w:after="0"/>
              <w:rPr>
                <w:rFonts w:cs="Arial"/>
                <w:sz w:val="18"/>
                <w:szCs w:val="18"/>
              </w:rPr>
            </w:pPr>
            <w:r w:rsidRPr="00B26FA8">
              <w:rPr>
                <w:rFonts w:cs="Arial"/>
                <w:sz w:val="18"/>
                <w:szCs w:val="18"/>
              </w:rPr>
              <w:t>Ensure recording of all Project and Country Programme inputs in SGP database.</w:t>
            </w:r>
          </w:p>
        </w:tc>
        <w:tc>
          <w:tcPr>
            <w:tcW w:w="1350" w:type="dxa"/>
          </w:tcPr>
          <w:p w14:paraId="573E69A1" w14:textId="77777777" w:rsidR="009225AD" w:rsidRPr="00B26FA8" w:rsidRDefault="009225AD" w:rsidP="000144FA">
            <w:pPr>
              <w:spacing w:after="0"/>
              <w:rPr>
                <w:rFonts w:cs="Arial"/>
                <w:sz w:val="18"/>
                <w:szCs w:val="18"/>
              </w:rPr>
            </w:pPr>
            <w:r w:rsidRPr="00B26FA8">
              <w:rPr>
                <w:rFonts w:cs="Arial"/>
                <w:sz w:val="18"/>
                <w:szCs w:val="18"/>
              </w:rPr>
              <w:t>NCs, PAs</w:t>
            </w:r>
          </w:p>
        </w:tc>
        <w:tc>
          <w:tcPr>
            <w:tcW w:w="2520" w:type="dxa"/>
          </w:tcPr>
          <w:p w14:paraId="10672BD8" w14:textId="77777777" w:rsidR="009225AD" w:rsidRPr="00B26FA8" w:rsidRDefault="009225AD" w:rsidP="000144FA">
            <w:pPr>
              <w:spacing w:after="0"/>
              <w:rPr>
                <w:rFonts w:cs="Arial"/>
                <w:sz w:val="18"/>
                <w:szCs w:val="18"/>
              </w:rPr>
            </w:pPr>
            <w:r w:rsidRPr="00B26FA8">
              <w:rPr>
                <w:rFonts w:cs="Arial"/>
                <w:sz w:val="18"/>
                <w:szCs w:val="18"/>
              </w:rPr>
              <w:t>Staff time</w:t>
            </w:r>
          </w:p>
        </w:tc>
        <w:tc>
          <w:tcPr>
            <w:tcW w:w="1800" w:type="dxa"/>
          </w:tcPr>
          <w:p w14:paraId="6109B597" w14:textId="77777777" w:rsidR="009225AD" w:rsidRPr="00B26FA8" w:rsidRDefault="009225AD" w:rsidP="000144FA">
            <w:pPr>
              <w:spacing w:after="0"/>
              <w:rPr>
                <w:rFonts w:cs="Arial"/>
                <w:sz w:val="18"/>
                <w:szCs w:val="18"/>
              </w:rPr>
            </w:pPr>
            <w:r w:rsidRPr="00B26FA8">
              <w:rPr>
                <w:rFonts w:cs="Arial"/>
                <w:sz w:val="18"/>
                <w:szCs w:val="18"/>
              </w:rPr>
              <w:t xml:space="preserve">Throughout the operational phase.  </w:t>
            </w:r>
          </w:p>
        </w:tc>
      </w:tr>
      <w:tr w:rsidR="009225AD" w:rsidRPr="00B26FA8" w14:paraId="14E16E00" w14:textId="77777777" w:rsidTr="009225AD">
        <w:trPr>
          <w:jc w:val="center"/>
        </w:trPr>
        <w:tc>
          <w:tcPr>
            <w:tcW w:w="2065" w:type="dxa"/>
          </w:tcPr>
          <w:p w14:paraId="21AECA1B" w14:textId="77777777" w:rsidR="009225AD" w:rsidRPr="00B26FA8" w:rsidRDefault="009225AD" w:rsidP="000144FA">
            <w:pPr>
              <w:spacing w:after="0"/>
              <w:rPr>
                <w:rFonts w:cs="Arial"/>
                <w:sz w:val="18"/>
                <w:szCs w:val="18"/>
              </w:rPr>
            </w:pPr>
            <w:r w:rsidRPr="00B26FA8">
              <w:rPr>
                <w:rFonts w:cs="Arial"/>
                <w:sz w:val="18"/>
                <w:szCs w:val="18"/>
              </w:rPr>
              <w:lastRenderedPageBreak/>
              <w:t>Audit</w:t>
            </w:r>
          </w:p>
        </w:tc>
        <w:tc>
          <w:tcPr>
            <w:tcW w:w="2165" w:type="dxa"/>
          </w:tcPr>
          <w:p w14:paraId="498C2CE6" w14:textId="77777777" w:rsidR="009225AD" w:rsidRPr="00B26FA8" w:rsidRDefault="009225AD" w:rsidP="000144FA">
            <w:pPr>
              <w:spacing w:after="0"/>
              <w:rPr>
                <w:rFonts w:cs="Arial"/>
                <w:sz w:val="18"/>
                <w:szCs w:val="18"/>
              </w:rPr>
            </w:pPr>
            <w:r w:rsidRPr="00B26FA8">
              <w:rPr>
                <w:rFonts w:cs="Arial"/>
                <w:sz w:val="18"/>
                <w:szCs w:val="18"/>
              </w:rPr>
              <w:t>Ensure compliance with project implementation/management standards and norms.</w:t>
            </w:r>
          </w:p>
        </w:tc>
        <w:tc>
          <w:tcPr>
            <w:tcW w:w="1350" w:type="dxa"/>
          </w:tcPr>
          <w:p w14:paraId="21A34B26" w14:textId="462995E9" w:rsidR="009225AD" w:rsidRPr="00B26FA8" w:rsidRDefault="009225AD" w:rsidP="000144FA">
            <w:pPr>
              <w:spacing w:after="0"/>
              <w:rPr>
                <w:rFonts w:cs="Arial"/>
                <w:sz w:val="18"/>
                <w:szCs w:val="18"/>
              </w:rPr>
            </w:pPr>
            <w:r w:rsidRPr="00B26FA8">
              <w:rPr>
                <w:rFonts w:cs="Arial"/>
                <w:sz w:val="18"/>
                <w:szCs w:val="18"/>
              </w:rPr>
              <w:t xml:space="preserve">UNOPS/ External </w:t>
            </w:r>
          </w:p>
        </w:tc>
        <w:tc>
          <w:tcPr>
            <w:tcW w:w="2520" w:type="dxa"/>
          </w:tcPr>
          <w:p w14:paraId="1086B13F" w14:textId="77777777" w:rsidR="009225AD" w:rsidRPr="00B26FA8" w:rsidRDefault="009225AD" w:rsidP="000144FA">
            <w:pPr>
              <w:spacing w:after="0"/>
              <w:rPr>
                <w:rFonts w:cs="Arial"/>
                <w:sz w:val="18"/>
                <w:szCs w:val="18"/>
              </w:rPr>
            </w:pPr>
            <w:r w:rsidRPr="00B26FA8">
              <w:rPr>
                <w:rFonts w:cs="Arial"/>
                <w:sz w:val="18"/>
                <w:szCs w:val="18"/>
              </w:rPr>
              <w:t>Global Operating Budget</w:t>
            </w:r>
          </w:p>
        </w:tc>
        <w:tc>
          <w:tcPr>
            <w:tcW w:w="1800" w:type="dxa"/>
          </w:tcPr>
          <w:p w14:paraId="3622407E" w14:textId="6E12F144" w:rsidR="009225AD" w:rsidRPr="00B26FA8" w:rsidRDefault="009225AD" w:rsidP="000144FA">
            <w:pPr>
              <w:spacing w:after="0"/>
              <w:rPr>
                <w:rFonts w:cs="Arial"/>
                <w:sz w:val="18"/>
                <w:szCs w:val="18"/>
              </w:rPr>
            </w:pPr>
            <w:r w:rsidRPr="00B26FA8">
              <w:rPr>
                <w:rFonts w:cs="Arial"/>
                <w:sz w:val="18"/>
                <w:szCs w:val="18"/>
              </w:rPr>
              <w:t>Annually for selected countries on risk-assessment basis</w:t>
            </w:r>
          </w:p>
          <w:p w14:paraId="68B22279" w14:textId="1E89B416" w:rsidR="009225AD" w:rsidRPr="00B26FA8" w:rsidRDefault="00A156AC" w:rsidP="000144FA">
            <w:pPr>
              <w:spacing w:after="0"/>
              <w:rPr>
                <w:rFonts w:cs="Arial"/>
                <w:sz w:val="18"/>
                <w:szCs w:val="18"/>
              </w:rPr>
            </w:pPr>
            <w:r w:rsidRPr="00B26FA8">
              <w:rPr>
                <w:rFonts w:cs="Arial"/>
                <w:sz w:val="18"/>
                <w:szCs w:val="18"/>
              </w:rPr>
              <w:t xml:space="preserve"> </w:t>
            </w:r>
          </w:p>
        </w:tc>
      </w:tr>
      <w:tr w:rsidR="009225AD" w:rsidRPr="00B26FA8" w14:paraId="392420BB" w14:textId="77777777" w:rsidTr="009225AD">
        <w:trPr>
          <w:jc w:val="center"/>
        </w:trPr>
        <w:tc>
          <w:tcPr>
            <w:tcW w:w="9900" w:type="dxa"/>
            <w:gridSpan w:val="5"/>
            <w:shd w:val="clear" w:color="auto" w:fill="B4C6E7" w:themeFill="accent1" w:themeFillTint="66"/>
          </w:tcPr>
          <w:p w14:paraId="2745BB03" w14:textId="77777777" w:rsidR="009225AD" w:rsidRPr="00B26FA8" w:rsidRDefault="009225AD" w:rsidP="000144FA">
            <w:pPr>
              <w:spacing w:after="0"/>
              <w:rPr>
                <w:rFonts w:cs="Arial"/>
                <w:b/>
                <w:sz w:val="18"/>
                <w:szCs w:val="18"/>
              </w:rPr>
            </w:pPr>
            <w:r w:rsidRPr="00B26FA8">
              <w:rPr>
                <w:rFonts w:cs="Arial"/>
                <w:b/>
                <w:sz w:val="18"/>
                <w:szCs w:val="18"/>
              </w:rPr>
              <w:t>GLOBAL LEVEL</w:t>
            </w:r>
          </w:p>
        </w:tc>
      </w:tr>
      <w:tr w:rsidR="009225AD" w:rsidRPr="00B26FA8" w14:paraId="638E344F" w14:textId="77777777" w:rsidTr="009225AD">
        <w:trPr>
          <w:jc w:val="center"/>
        </w:trPr>
        <w:tc>
          <w:tcPr>
            <w:tcW w:w="2065" w:type="dxa"/>
            <w:shd w:val="clear" w:color="auto" w:fill="auto"/>
          </w:tcPr>
          <w:p w14:paraId="3A087A14" w14:textId="77777777" w:rsidR="009225AD" w:rsidRPr="00B26FA8" w:rsidRDefault="009225AD" w:rsidP="000144FA">
            <w:pPr>
              <w:spacing w:after="0"/>
              <w:rPr>
                <w:rFonts w:cs="Arial"/>
                <w:sz w:val="18"/>
                <w:szCs w:val="18"/>
              </w:rPr>
            </w:pPr>
            <w:r w:rsidRPr="00B26FA8">
              <w:rPr>
                <w:rFonts w:cs="Arial"/>
                <w:sz w:val="18"/>
                <w:szCs w:val="18"/>
              </w:rPr>
              <w:t>Implementation of new SGP M&amp;E strategy</w:t>
            </w:r>
          </w:p>
        </w:tc>
        <w:tc>
          <w:tcPr>
            <w:tcW w:w="2165" w:type="dxa"/>
            <w:shd w:val="clear" w:color="auto" w:fill="auto"/>
          </w:tcPr>
          <w:p w14:paraId="72402A6D" w14:textId="77777777" w:rsidR="009225AD" w:rsidRPr="00B26FA8" w:rsidRDefault="009225AD" w:rsidP="000144FA">
            <w:pPr>
              <w:spacing w:after="0"/>
              <w:rPr>
                <w:rFonts w:cs="Arial"/>
                <w:sz w:val="18"/>
                <w:szCs w:val="18"/>
              </w:rPr>
            </w:pPr>
            <w:r w:rsidRPr="00B26FA8">
              <w:rPr>
                <w:rFonts w:cs="Arial"/>
                <w:sz w:val="18"/>
                <w:szCs w:val="18"/>
              </w:rPr>
              <w:t xml:space="preserve">Strengthened results management across the three levels. </w:t>
            </w:r>
          </w:p>
        </w:tc>
        <w:tc>
          <w:tcPr>
            <w:tcW w:w="1350" w:type="dxa"/>
            <w:shd w:val="clear" w:color="auto" w:fill="auto"/>
          </w:tcPr>
          <w:p w14:paraId="22A89DA6" w14:textId="77777777" w:rsidR="009225AD" w:rsidRPr="00B26FA8" w:rsidRDefault="009225AD" w:rsidP="000144FA">
            <w:pPr>
              <w:spacing w:after="0"/>
              <w:rPr>
                <w:rFonts w:cs="Arial"/>
                <w:sz w:val="18"/>
                <w:szCs w:val="18"/>
              </w:rPr>
            </w:pPr>
            <w:r w:rsidRPr="00B26FA8">
              <w:rPr>
                <w:rFonts w:cs="Arial"/>
                <w:sz w:val="18"/>
                <w:szCs w:val="18"/>
              </w:rPr>
              <w:t>CPMT</w:t>
            </w:r>
          </w:p>
        </w:tc>
        <w:tc>
          <w:tcPr>
            <w:tcW w:w="2520" w:type="dxa"/>
            <w:shd w:val="clear" w:color="auto" w:fill="auto"/>
          </w:tcPr>
          <w:p w14:paraId="39B49B22" w14:textId="77777777" w:rsidR="009225AD" w:rsidRPr="00B26FA8" w:rsidRDefault="009225AD" w:rsidP="000144FA">
            <w:pPr>
              <w:spacing w:after="0"/>
              <w:rPr>
                <w:rFonts w:cs="Arial"/>
                <w:sz w:val="18"/>
                <w:szCs w:val="18"/>
              </w:rPr>
            </w:pPr>
            <w:r w:rsidRPr="00B26FA8">
              <w:rPr>
                <w:rFonts w:cs="Arial"/>
                <w:sz w:val="18"/>
                <w:szCs w:val="18"/>
              </w:rPr>
              <w:t>Global M&amp;E budget and staff time</w:t>
            </w:r>
          </w:p>
        </w:tc>
        <w:tc>
          <w:tcPr>
            <w:tcW w:w="1800" w:type="dxa"/>
            <w:shd w:val="clear" w:color="auto" w:fill="auto"/>
          </w:tcPr>
          <w:p w14:paraId="60B0392C" w14:textId="77777777" w:rsidR="009225AD" w:rsidRPr="00B26FA8" w:rsidRDefault="009225AD" w:rsidP="000144FA">
            <w:pPr>
              <w:spacing w:after="0"/>
              <w:rPr>
                <w:rFonts w:cs="Arial"/>
                <w:sz w:val="18"/>
                <w:szCs w:val="18"/>
              </w:rPr>
            </w:pPr>
            <w:r w:rsidRPr="00B26FA8">
              <w:rPr>
                <w:rFonts w:cs="Arial"/>
                <w:sz w:val="18"/>
                <w:szCs w:val="18"/>
              </w:rPr>
              <w:t>Ongoing</w:t>
            </w:r>
          </w:p>
        </w:tc>
      </w:tr>
      <w:tr w:rsidR="009225AD" w:rsidRPr="00B26FA8" w14:paraId="3E765EA7" w14:textId="77777777" w:rsidTr="009225AD">
        <w:trPr>
          <w:jc w:val="center"/>
        </w:trPr>
        <w:tc>
          <w:tcPr>
            <w:tcW w:w="2065" w:type="dxa"/>
            <w:shd w:val="clear" w:color="auto" w:fill="auto"/>
          </w:tcPr>
          <w:p w14:paraId="6179A70B" w14:textId="77777777" w:rsidR="009225AD" w:rsidRPr="00B26FA8" w:rsidRDefault="009225AD" w:rsidP="000144FA">
            <w:pPr>
              <w:spacing w:after="0"/>
              <w:rPr>
                <w:rFonts w:cs="Arial"/>
                <w:sz w:val="18"/>
                <w:szCs w:val="18"/>
              </w:rPr>
            </w:pPr>
            <w:r w:rsidRPr="00B26FA8">
              <w:rPr>
                <w:rFonts w:cs="Arial"/>
                <w:sz w:val="18"/>
                <w:szCs w:val="18"/>
              </w:rPr>
              <w:t>Revamping and maintenance of SGP Database</w:t>
            </w:r>
          </w:p>
        </w:tc>
        <w:tc>
          <w:tcPr>
            <w:tcW w:w="2165" w:type="dxa"/>
            <w:shd w:val="clear" w:color="auto" w:fill="auto"/>
          </w:tcPr>
          <w:p w14:paraId="130A43DD" w14:textId="77777777" w:rsidR="009225AD" w:rsidRPr="00B26FA8" w:rsidRDefault="009225AD" w:rsidP="000144FA">
            <w:pPr>
              <w:spacing w:after="0"/>
              <w:rPr>
                <w:rFonts w:cs="Arial"/>
                <w:sz w:val="18"/>
                <w:szCs w:val="18"/>
              </w:rPr>
            </w:pPr>
            <w:r w:rsidRPr="00B26FA8">
              <w:rPr>
                <w:rFonts w:cs="Arial"/>
                <w:sz w:val="18"/>
                <w:szCs w:val="18"/>
              </w:rPr>
              <w:t>Streamlining, alignment with other systems (such as one UNOPS), serve as an instrument to implement new strategy</w:t>
            </w:r>
          </w:p>
        </w:tc>
        <w:tc>
          <w:tcPr>
            <w:tcW w:w="1350" w:type="dxa"/>
            <w:shd w:val="clear" w:color="auto" w:fill="auto"/>
          </w:tcPr>
          <w:p w14:paraId="0BDA3A39" w14:textId="77777777" w:rsidR="009225AD" w:rsidRPr="00B26FA8" w:rsidRDefault="009225AD" w:rsidP="000144FA">
            <w:pPr>
              <w:spacing w:after="0"/>
              <w:rPr>
                <w:rFonts w:cs="Arial"/>
                <w:sz w:val="18"/>
                <w:szCs w:val="18"/>
              </w:rPr>
            </w:pPr>
            <w:r w:rsidRPr="00B26FA8">
              <w:rPr>
                <w:rFonts w:cs="Arial"/>
                <w:sz w:val="18"/>
                <w:szCs w:val="18"/>
              </w:rPr>
              <w:t>CPMT</w:t>
            </w:r>
          </w:p>
        </w:tc>
        <w:tc>
          <w:tcPr>
            <w:tcW w:w="2520" w:type="dxa"/>
            <w:shd w:val="clear" w:color="auto" w:fill="auto"/>
          </w:tcPr>
          <w:p w14:paraId="4DF85461" w14:textId="77777777" w:rsidR="009225AD" w:rsidRPr="00B26FA8" w:rsidRDefault="009225AD" w:rsidP="000144FA">
            <w:pPr>
              <w:spacing w:after="0"/>
              <w:rPr>
                <w:rFonts w:cs="Arial"/>
                <w:sz w:val="18"/>
                <w:szCs w:val="18"/>
              </w:rPr>
            </w:pPr>
            <w:r w:rsidRPr="00B26FA8">
              <w:rPr>
                <w:rFonts w:cs="Arial"/>
                <w:sz w:val="18"/>
                <w:szCs w:val="18"/>
              </w:rPr>
              <w:t>Global M&amp;E budget and staff time</w:t>
            </w:r>
          </w:p>
        </w:tc>
        <w:tc>
          <w:tcPr>
            <w:tcW w:w="1800" w:type="dxa"/>
            <w:shd w:val="clear" w:color="auto" w:fill="auto"/>
          </w:tcPr>
          <w:p w14:paraId="4AC9E581" w14:textId="77777777" w:rsidR="009225AD" w:rsidRPr="00B26FA8" w:rsidRDefault="009225AD" w:rsidP="000144FA">
            <w:pPr>
              <w:spacing w:after="0"/>
              <w:rPr>
                <w:rFonts w:cs="Arial"/>
                <w:sz w:val="18"/>
                <w:szCs w:val="18"/>
              </w:rPr>
            </w:pPr>
            <w:r w:rsidRPr="00B26FA8">
              <w:rPr>
                <w:rFonts w:cs="Arial"/>
                <w:sz w:val="18"/>
                <w:szCs w:val="18"/>
              </w:rPr>
              <w:t>Ongoing</w:t>
            </w:r>
          </w:p>
        </w:tc>
      </w:tr>
      <w:tr w:rsidR="009225AD" w:rsidRPr="00B26FA8" w14:paraId="60861EA9" w14:textId="77777777" w:rsidTr="009225AD">
        <w:trPr>
          <w:jc w:val="center"/>
        </w:trPr>
        <w:tc>
          <w:tcPr>
            <w:tcW w:w="2065" w:type="dxa"/>
            <w:shd w:val="clear" w:color="auto" w:fill="auto"/>
          </w:tcPr>
          <w:p w14:paraId="5E1A0FDF" w14:textId="77777777" w:rsidR="009225AD" w:rsidRPr="00B26FA8" w:rsidRDefault="009225AD" w:rsidP="000144FA">
            <w:pPr>
              <w:spacing w:after="0"/>
              <w:rPr>
                <w:rFonts w:cs="Arial"/>
                <w:sz w:val="18"/>
                <w:szCs w:val="18"/>
              </w:rPr>
            </w:pPr>
            <w:r w:rsidRPr="00B26FA8">
              <w:rPr>
                <w:rFonts w:cs="Arial"/>
                <w:sz w:val="18"/>
                <w:szCs w:val="18"/>
              </w:rPr>
              <w:t>SGP Annual Monitoring Report</w:t>
            </w:r>
          </w:p>
        </w:tc>
        <w:tc>
          <w:tcPr>
            <w:tcW w:w="2165" w:type="dxa"/>
            <w:shd w:val="clear" w:color="auto" w:fill="auto"/>
          </w:tcPr>
          <w:p w14:paraId="28DFCABC" w14:textId="77777777" w:rsidR="009225AD" w:rsidRPr="00B26FA8" w:rsidRDefault="009225AD" w:rsidP="000144FA">
            <w:pPr>
              <w:spacing w:after="0"/>
              <w:rPr>
                <w:rFonts w:cs="Arial"/>
                <w:sz w:val="18"/>
                <w:szCs w:val="18"/>
              </w:rPr>
            </w:pPr>
            <w:r w:rsidRPr="00B26FA8">
              <w:rPr>
                <w:rFonts w:cs="Arial"/>
                <w:sz w:val="18"/>
                <w:szCs w:val="18"/>
              </w:rPr>
              <w:t>Accountability, learning, presentation of results to donor</w:t>
            </w:r>
          </w:p>
        </w:tc>
        <w:tc>
          <w:tcPr>
            <w:tcW w:w="1350" w:type="dxa"/>
            <w:shd w:val="clear" w:color="auto" w:fill="auto"/>
          </w:tcPr>
          <w:p w14:paraId="2C715747" w14:textId="77777777" w:rsidR="009225AD" w:rsidRPr="00B26FA8" w:rsidRDefault="009225AD" w:rsidP="000144FA">
            <w:pPr>
              <w:spacing w:after="0"/>
              <w:rPr>
                <w:rFonts w:cs="Arial"/>
                <w:sz w:val="18"/>
                <w:szCs w:val="18"/>
              </w:rPr>
            </w:pPr>
            <w:r w:rsidRPr="00B26FA8">
              <w:rPr>
                <w:rFonts w:cs="Arial"/>
                <w:sz w:val="18"/>
                <w:szCs w:val="18"/>
              </w:rPr>
              <w:t>CPMT with inputs from NCs</w:t>
            </w:r>
          </w:p>
        </w:tc>
        <w:tc>
          <w:tcPr>
            <w:tcW w:w="2520" w:type="dxa"/>
            <w:shd w:val="clear" w:color="auto" w:fill="auto"/>
          </w:tcPr>
          <w:p w14:paraId="132E157D" w14:textId="77777777" w:rsidR="009225AD" w:rsidRPr="00B26FA8" w:rsidRDefault="009225AD" w:rsidP="000144FA">
            <w:pPr>
              <w:spacing w:after="0"/>
              <w:rPr>
                <w:rFonts w:cs="Arial"/>
                <w:sz w:val="18"/>
                <w:szCs w:val="18"/>
              </w:rPr>
            </w:pPr>
            <w:r w:rsidRPr="00B26FA8">
              <w:rPr>
                <w:rFonts w:cs="Arial"/>
                <w:sz w:val="18"/>
                <w:szCs w:val="18"/>
              </w:rPr>
              <w:t>Global M&amp;E budget and staff time</w:t>
            </w:r>
          </w:p>
        </w:tc>
        <w:tc>
          <w:tcPr>
            <w:tcW w:w="1800" w:type="dxa"/>
            <w:shd w:val="clear" w:color="auto" w:fill="auto"/>
          </w:tcPr>
          <w:p w14:paraId="69FB15F4" w14:textId="77777777" w:rsidR="009225AD" w:rsidRPr="00B26FA8" w:rsidRDefault="009225AD" w:rsidP="000144FA">
            <w:pPr>
              <w:spacing w:after="0"/>
              <w:rPr>
                <w:rFonts w:cs="Arial"/>
                <w:sz w:val="18"/>
                <w:szCs w:val="18"/>
              </w:rPr>
            </w:pPr>
            <w:r w:rsidRPr="00B26FA8">
              <w:rPr>
                <w:rFonts w:cs="Arial"/>
                <w:sz w:val="18"/>
                <w:szCs w:val="18"/>
              </w:rPr>
              <w:t>Annually</w:t>
            </w:r>
          </w:p>
        </w:tc>
      </w:tr>
      <w:tr w:rsidR="009225AD" w:rsidRPr="00B26FA8" w14:paraId="11E81EAC" w14:textId="77777777" w:rsidTr="009225AD">
        <w:trPr>
          <w:jc w:val="center"/>
        </w:trPr>
        <w:tc>
          <w:tcPr>
            <w:tcW w:w="2065" w:type="dxa"/>
            <w:shd w:val="clear" w:color="auto" w:fill="auto"/>
          </w:tcPr>
          <w:p w14:paraId="14531E40" w14:textId="77777777" w:rsidR="009225AD" w:rsidRPr="00B26FA8" w:rsidRDefault="009225AD" w:rsidP="000144FA">
            <w:pPr>
              <w:spacing w:after="0"/>
              <w:rPr>
                <w:rFonts w:cs="Arial"/>
                <w:sz w:val="18"/>
                <w:szCs w:val="18"/>
              </w:rPr>
            </w:pPr>
            <w:r w:rsidRPr="00B26FA8">
              <w:rPr>
                <w:rFonts w:cs="Arial"/>
                <w:sz w:val="18"/>
                <w:szCs w:val="18"/>
              </w:rPr>
              <w:t>Production of annual data analytics- by regions, typologies</w:t>
            </w:r>
          </w:p>
        </w:tc>
        <w:tc>
          <w:tcPr>
            <w:tcW w:w="2165" w:type="dxa"/>
            <w:shd w:val="clear" w:color="auto" w:fill="auto"/>
          </w:tcPr>
          <w:p w14:paraId="53BC4375" w14:textId="77777777" w:rsidR="009225AD" w:rsidRPr="00B26FA8" w:rsidRDefault="009225AD" w:rsidP="000144FA">
            <w:pPr>
              <w:spacing w:after="0"/>
              <w:rPr>
                <w:rFonts w:cs="Arial"/>
                <w:sz w:val="18"/>
                <w:szCs w:val="18"/>
              </w:rPr>
            </w:pPr>
            <w:r w:rsidRPr="00B26FA8">
              <w:rPr>
                <w:rFonts w:cs="Arial"/>
                <w:sz w:val="18"/>
                <w:szCs w:val="18"/>
              </w:rPr>
              <w:t>Availability of data for decision making and presentation of results</w:t>
            </w:r>
          </w:p>
        </w:tc>
        <w:tc>
          <w:tcPr>
            <w:tcW w:w="1350" w:type="dxa"/>
            <w:shd w:val="clear" w:color="auto" w:fill="auto"/>
          </w:tcPr>
          <w:p w14:paraId="7874C0E8" w14:textId="77777777" w:rsidR="009225AD" w:rsidRPr="00B26FA8" w:rsidRDefault="009225AD" w:rsidP="000144FA">
            <w:pPr>
              <w:spacing w:after="0"/>
              <w:rPr>
                <w:rFonts w:cs="Arial"/>
                <w:sz w:val="18"/>
                <w:szCs w:val="18"/>
              </w:rPr>
            </w:pPr>
            <w:r w:rsidRPr="00B26FA8">
              <w:rPr>
                <w:rFonts w:cs="Arial"/>
                <w:sz w:val="18"/>
                <w:szCs w:val="18"/>
              </w:rPr>
              <w:t>CPMT</w:t>
            </w:r>
          </w:p>
        </w:tc>
        <w:tc>
          <w:tcPr>
            <w:tcW w:w="2520" w:type="dxa"/>
            <w:shd w:val="clear" w:color="auto" w:fill="auto"/>
          </w:tcPr>
          <w:p w14:paraId="32198994" w14:textId="77777777" w:rsidR="009225AD" w:rsidRPr="00B26FA8" w:rsidRDefault="009225AD" w:rsidP="000144FA">
            <w:pPr>
              <w:spacing w:after="0"/>
              <w:rPr>
                <w:rFonts w:cs="Arial"/>
                <w:sz w:val="18"/>
                <w:szCs w:val="18"/>
              </w:rPr>
            </w:pPr>
            <w:r w:rsidRPr="00B26FA8">
              <w:rPr>
                <w:rFonts w:cs="Arial"/>
                <w:sz w:val="18"/>
                <w:szCs w:val="18"/>
              </w:rPr>
              <w:t>Global M&amp;E budget and staff time</w:t>
            </w:r>
          </w:p>
        </w:tc>
        <w:tc>
          <w:tcPr>
            <w:tcW w:w="1800" w:type="dxa"/>
            <w:shd w:val="clear" w:color="auto" w:fill="auto"/>
          </w:tcPr>
          <w:p w14:paraId="18BFD201" w14:textId="77777777" w:rsidR="009225AD" w:rsidRPr="00B26FA8" w:rsidRDefault="009225AD" w:rsidP="000144FA">
            <w:pPr>
              <w:spacing w:after="0"/>
              <w:rPr>
                <w:rFonts w:cs="Arial"/>
                <w:sz w:val="18"/>
                <w:szCs w:val="18"/>
              </w:rPr>
            </w:pPr>
            <w:r w:rsidRPr="00B26FA8">
              <w:rPr>
                <w:rFonts w:cs="Arial"/>
                <w:sz w:val="18"/>
                <w:szCs w:val="18"/>
              </w:rPr>
              <w:t>Annually</w:t>
            </w:r>
          </w:p>
        </w:tc>
      </w:tr>
      <w:tr w:rsidR="009225AD" w:rsidRPr="00B26FA8" w14:paraId="3CFED77A" w14:textId="77777777" w:rsidTr="009225AD">
        <w:trPr>
          <w:jc w:val="center"/>
        </w:trPr>
        <w:tc>
          <w:tcPr>
            <w:tcW w:w="2065" w:type="dxa"/>
            <w:shd w:val="clear" w:color="auto" w:fill="auto"/>
          </w:tcPr>
          <w:p w14:paraId="10ED69B4" w14:textId="77777777" w:rsidR="009225AD" w:rsidRPr="00B26FA8" w:rsidRDefault="009225AD" w:rsidP="000144FA">
            <w:pPr>
              <w:spacing w:after="0"/>
              <w:rPr>
                <w:rFonts w:cs="Arial"/>
                <w:sz w:val="18"/>
                <w:szCs w:val="18"/>
              </w:rPr>
            </w:pPr>
            <w:r w:rsidRPr="00B26FA8">
              <w:rPr>
                <w:rFonts w:cs="Arial"/>
                <w:sz w:val="18"/>
                <w:szCs w:val="18"/>
              </w:rPr>
              <w:t>Administration of Impact Reviews across countries and themes</w:t>
            </w:r>
          </w:p>
        </w:tc>
        <w:tc>
          <w:tcPr>
            <w:tcW w:w="2165" w:type="dxa"/>
            <w:shd w:val="clear" w:color="auto" w:fill="auto"/>
          </w:tcPr>
          <w:p w14:paraId="7EFCE139" w14:textId="77777777" w:rsidR="009225AD" w:rsidRPr="00B26FA8" w:rsidRDefault="009225AD" w:rsidP="000144FA">
            <w:pPr>
              <w:spacing w:after="0"/>
              <w:rPr>
                <w:rFonts w:cs="Arial"/>
                <w:sz w:val="18"/>
                <w:szCs w:val="18"/>
              </w:rPr>
            </w:pPr>
            <w:r w:rsidRPr="00B26FA8">
              <w:rPr>
                <w:rFonts w:cs="Arial"/>
                <w:sz w:val="18"/>
                <w:szCs w:val="18"/>
              </w:rPr>
              <w:t xml:space="preserve">Assess change due to SGP at meta level; support generation of methodologically sound evidence </w:t>
            </w:r>
          </w:p>
        </w:tc>
        <w:tc>
          <w:tcPr>
            <w:tcW w:w="1350" w:type="dxa"/>
            <w:shd w:val="clear" w:color="auto" w:fill="auto"/>
          </w:tcPr>
          <w:p w14:paraId="465948CF" w14:textId="77777777" w:rsidR="009225AD" w:rsidRPr="00B26FA8" w:rsidRDefault="009225AD" w:rsidP="000144FA">
            <w:pPr>
              <w:spacing w:after="0"/>
              <w:rPr>
                <w:rFonts w:cs="Arial"/>
                <w:sz w:val="18"/>
                <w:szCs w:val="18"/>
              </w:rPr>
            </w:pPr>
            <w:r w:rsidRPr="00B26FA8">
              <w:rPr>
                <w:rFonts w:cs="Arial"/>
                <w:sz w:val="18"/>
                <w:szCs w:val="18"/>
              </w:rPr>
              <w:t>CPMT working to support NCs</w:t>
            </w:r>
          </w:p>
        </w:tc>
        <w:tc>
          <w:tcPr>
            <w:tcW w:w="2520" w:type="dxa"/>
            <w:shd w:val="clear" w:color="auto" w:fill="auto"/>
          </w:tcPr>
          <w:p w14:paraId="6A4B05D6" w14:textId="77777777" w:rsidR="009225AD" w:rsidRPr="00B26FA8" w:rsidRDefault="009225AD" w:rsidP="000144FA">
            <w:pPr>
              <w:spacing w:after="0"/>
              <w:rPr>
                <w:rFonts w:cs="Arial"/>
                <w:sz w:val="18"/>
                <w:szCs w:val="18"/>
              </w:rPr>
            </w:pPr>
            <w:r w:rsidRPr="00B26FA8">
              <w:rPr>
                <w:rFonts w:cs="Arial"/>
                <w:sz w:val="18"/>
                <w:szCs w:val="18"/>
              </w:rPr>
              <w:t>Global M&amp;E budget and staff time</w:t>
            </w:r>
          </w:p>
        </w:tc>
        <w:tc>
          <w:tcPr>
            <w:tcW w:w="1800" w:type="dxa"/>
            <w:shd w:val="clear" w:color="auto" w:fill="auto"/>
          </w:tcPr>
          <w:p w14:paraId="5B2BDE5F" w14:textId="77777777" w:rsidR="009225AD" w:rsidRPr="00B26FA8" w:rsidRDefault="009225AD" w:rsidP="000144FA">
            <w:pPr>
              <w:spacing w:after="0"/>
              <w:rPr>
                <w:rFonts w:cs="Arial"/>
                <w:sz w:val="18"/>
                <w:szCs w:val="18"/>
              </w:rPr>
            </w:pPr>
            <w:r w:rsidRPr="00B26FA8">
              <w:rPr>
                <w:rFonts w:cs="Arial"/>
                <w:sz w:val="18"/>
                <w:szCs w:val="18"/>
              </w:rPr>
              <w:t xml:space="preserve">Ongoing </w:t>
            </w:r>
          </w:p>
        </w:tc>
      </w:tr>
      <w:tr w:rsidR="009225AD" w:rsidRPr="00B26FA8" w14:paraId="37D644F3" w14:textId="77777777" w:rsidTr="009225AD">
        <w:trPr>
          <w:jc w:val="center"/>
        </w:trPr>
        <w:tc>
          <w:tcPr>
            <w:tcW w:w="2065" w:type="dxa"/>
            <w:shd w:val="clear" w:color="auto" w:fill="auto"/>
          </w:tcPr>
          <w:p w14:paraId="179D2B8E" w14:textId="77777777" w:rsidR="009225AD" w:rsidRPr="00B26FA8" w:rsidRDefault="009225AD" w:rsidP="000144FA">
            <w:pPr>
              <w:spacing w:after="0"/>
              <w:rPr>
                <w:rFonts w:cs="Arial"/>
                <w:sz w:val="18"/>
                <w:szCs w:val="18"/>
              </w:rPr>
            </w:pPr>
            <w:r w:rsidRPr="00B26FA8">
              <w:rPr>
                <w:rFonts w:cs="Arial"/>
                <w:sz w:val="18"/>
                <w:szCs w:val="18"/>
              </w:rPr>
              <w:t>Programme Delivery Reports (GEF Financial Reporting)</w:t>
            </w:r>
          </w:p>
        </w:tc>
        <w:tc>
          <w:tcPr>
            <w:tcW w:w="2165" w:type="dxa"/>
            <w:shd w:val="clear" w:color="auto" w:fill="auto"/>
          </w:tcPr>
          <w:p w14:paraId="039C9DF6" w14:textId="77777777" w:rsidR="009225AD" w:rsidRPr="00B26FA8" w:rsidRDefault="009225AD" w:rsidP="000144FA">
            <w:pPr>
              <w:spacing w:after="0"/>
              <w:rPr>
                <w:rFonts w:cs="Arial"/>
                <w:sz w:val="18"/>
                <w:szCs w:val="18"/>
              </w:rPr>
            </w:pPr>
            <w:r w:rsidRPr="00B26FA8">
              <w:rPr>
                <w:rFonts w:cs="Arial"/>
                <w:sz w:val="18"/>
                <w:szCs w:val="18"/>
              </w:rPr>
              <w:t>Assessment of implementation efficiency</w:t>
            </w:r>
          </w:p>
        </w:tc>
        <w:tc>
          <w:tcPr>
            <w:tcW w:w="1350" w:type="dxa"/>
            <w:shd w:val="clear" w:color="auto" w:fill="auto"/>
          </w:tcPr>
          <w:p w14:paraId="2A64A2C3" w14:textId="77777777" w:rsidR="009225AD" w:rsidRPr="00B26FA8" w:rsidRDefault="009225AD" w:rsidP="000144FA">
            <w:pPr>
              <w:spacing w:after="0"/>
              <w:rPr>
                <w:rFonts w:cs="Arial"/>
                <w:sz w:val="18"/>
                <w:szCs w:val="18"/>
              </w:rPr>
            </w:pPr>
            <w:r w:rsidRPr="00B26FA8">
              <w:rPr>
                <w:rFonts w:cs="Arial"/>
                <w:sz w:val="18"/>
                <w:szCs w:val="18"/>
              </w:rPr>
              <w:t>UNOPS to UNDP-GEF</w:t>
            </w:r>
          </w:p>
        </w:tc>
        <w:tc>
          <w:tcPr>
            <w:tcW w:w="2520" w:type="dxa"/>
            <w:shd w:val="clear" w:color="auto" w:fill="auto"/>
          </w:tcPr>
          <w:p w14:paraId="71C4D5C0" w14:textId="77777777" w:rsidR="009225AD" w:rsidRPr="00B26FA8" w:rsidRDefault="009225AD" w:rsidP="000144FA">
            <w:pPr>
              <w:spacing w:after="0"/>
              <w:rPr>
                <w:rFonts w:cs="Arial"/>
                <w:sz w:val="18"/>
                <w:szCs w:val="18"/>
              </w:rPr>
            </w:pPr>
            <w:r w:rsidRPr="00B26FA8">
              <w:rPr>
                <w:rFonts w:cs="Arial"/>
                <w:sz w:val="18"/>
                <w:szCs w:val="18"/>
              </w:rPr>
              <w:t>Covered under UNOPS operating costs</w:t>
            </w:r>
          </w:p>
        </w:tc>
        <w:tc>
          <w:tcPr>
            <w:tcW w:w="1800" w:type="dxa"/>
            <w:shd w:val="clear" w:color="auto" w:fill="auto"/>
          </w:tcPr>
          <w:p w14:paraId="27490875" w14:textId="77777777" w:rsidR="009225AD" w:rsidRPr="00B26FA8" w:rsidRDefault="009225AD" w:rsidP="000144FA">
            <w:pPr>
              <w:spacing w:after="0"/>
              <w:rPr>
                <w:rFonts w:cs="Arial"/>
                <w:sz w:val="18"/>
                <w:szCs w:val="18"/>
              </w:rPr>
            </w:pPr>
            <w:r w:rsidRPr="00B26FA8">
              <w:rPr>
                <w:rFonts w:cs="Arial"/>
                <w:sz w:val="18"/>
                <w:szCs w:val="18"/>
              </w:rPr>
              <w:t>Quarterly</w:t>
            </w:r>
          </w:p>
        </w:tc>
      </w:tr>
      <w:tr w:rsidR="009225AD" w:rsidRPr="00B26FA8" w14:paraId="5E09BFB8" w14:textId="77777777" w:rsidTr="009225AD">
        <w:trPr>
          <w:jc w:val="center"/>
        </w:trPr>
        <w:tc>
          <w:tcPr>
            <w:tcW w:w="2065" w:type="dxa"/>
            <w:shd w:val="clear" w:color="auto" w:fill="auto"/>
          </w:tcPr>
          <w:p w14:paraId="321FECF4" w14:textId="77777777" w:rsidR="009225AD" w:rsidRPr="00B26FA8" w:rsidRDefault="009225AD" w:rsidP="000144FA">
            <w:pPr>
              <w:spacing w:after="0"/>
              <w:rPr>
                <w:rFonts w:cs="Arial"/>
                <w:sz w:val="18"/>
                <w:szCs w:val="18"/>
              </w:rPr>
            </w:pPr>
            <w:r w:rsidRPr="00B26FA8">
              <w:rPr>
                <w:rFonts w:cs="Arial"/>
                <w:sz w:val="18"/>
                <w:szCs w:val="18"/>
              </w:rPr>
              <w:t>SGP Reporting for GEF APMR</w:t>
            </w:r>
          </w:p>
        </w:tc>
        <w:tc>
          <w:tcPr>
            <w:tcW w:w="2165" w:type="dxa"/>
            <w:shd w:val="clear" w:color="auto" w:fill="auto"/>
          </w:tcPr>
          <w:p w14:paraId="0DD21BD8" w14:textId="77777777" w:rsidR="009225AD" w:rsidRPr="00B26FA8" w:rsidRDefault="009225AD" w:rsidP="000144FA">
            <w:pPr>
              <w:spacing w:after="0"/>
              <w:rPr>
                <w:rFonts w:cs="Arial"/>
                <w:sz w:val="18"/>
                <w:szCs w:val="18"/>
              </w:rPr>
            </w:pPr>
            <w:r w:rsidRPr="00B26FA8">
              <w:rPr>
                <w:rFonts w:cs="Arial"/>
                <w:sz w:val="18"/>
                <w:szCs w:val="18"/>
              </w:rPr>
              <w:t>Presentation of results to donor as financial mechanism for Conventions</w:t>
            </w:r>
          </w:p>
        </w:tc>
        <w:tc>
          <w:tcPr>
            <w:tcW w:w="1350" w:type="dxa"/>
            <w:shd w:val="clear" w:color="auto" w:fill="auto"/>
          </w:tcPr>
          <w:p w14:paraId="5082E0B8" w14:textId="77777777" w:rsidR="009225AD" w:rsidRPr="00B26FA8" w:rsidRDefault="009225AD" w:rsidP="000144FA">
            <w:pPr>
              <w:spacing w:after="0"/>
              <w:rPr>
                <w:rFonts w:cs="Arial"/>
                <w:sz w:val="18"/>
                <w:szCs w:val="18"/>
              </w:rPr>
            </w:pPr>
            <w:r w:rsidRPr="00B26FA8">
              <w:rPr>
                <w:rFonts w:cs="Arial"/>
                <w:sz w:val="18"/>
                <w:szCs w:val="18"/>
              </w:rPr>
              <w:t>CPMT to GEF Secretariat</w:t>
            </w:r>
          </w:p>
        </w:tc>
        <w:tc>
          <w:tcPr>
            <w:tcW w:w="2520" w:type="dxa"/>
            <w:shd w:val="clear" w:color="auto" w:fill="auto"/>
          </w:tcPr>
          <w:p w14:paraId="47F3D5F9" w14:textId="77777777" w:rsidR="009225AD" w:rsidRPr="00B26FA8" w:rsidRDefault="009225AD" w:rsidP="000144FA">
            <w:pPr>
              <w:spacing w:after="0"/>
              <w:rPr>
                <w:rFonts w:cs="Arial"/>
                <w:sz w:val="18"/>
                <w:szCs w:val="18"/>
              </w:rPr>
            </w:pPr>
            <w:r w:rsidRPr="00B26FA8">
              <w:rPr>
                <w:rFonts w:cs="Arial"/>
                <w:sz w:val="18"/>
                <w:szCs w:val="18"/>
              </w:rPr>
              <w:t>Global operating budget and M&amp;E budget and staff time</w:t>
            </w:r>
          </w:p>
        </w:tc>
        <w:tc>
          <w:tcPr>
            <w:tcW w:w="1800" w:type="dxa"/>
            <w:shd w:val="clear" w:color="auto" w:fill="auto"/>
          </w:tcPr>
          <w:p w14:paraId="70649735" w14:textId="77777777" w:rsidR="009225AD" w:rsidRPr="00B26FA8" w:rsidRDefault="009225AD" w:rsidP="000144FA">
            <w:pPr>
              <w:spacing w:after="0"/>
              <w:rPr>
                <w:rFonts w:cs="Arial"/>
                <w:sz w:val="18"/>
                <w:szCs w:val="18"/>
              </w:rPr>
            </w:pPr>
            <w:r w:rsidRPr="00B26FA8">
              <w:rPr>
                <w:rFonts w:cs="Arial"/>
                <w:sz w:val="18"/>
                <w:szCs w:val="18"/>
              </w:rPr>
              <w:t>At least one month prior to deadline for GEF Secretariat reporting</w:t>
            </w:r>
          </w:p>
        </w:tc>
      </w:tr>
      <w:tr w:rsidR="009225AD" w:rsidRPr="00B26FA8" w14:paraId="5407F478" w14:textId="77777777" w:rsidTr="009225AD">
        <w:trPr>
          <w:jc w:val="center"/>
        </w:trPr>
        <w:tc>
          <w:tcPr>
            <w:tcW w:w="2065" w:type="dxa"/>
            <w:shd w:val="clear" w:color="auto" w:fill="auto"/>
          </w:tcPr>
          <w:p w14:paraId="370CCC3D" w14:textId="77777777" w:rsidR="009225AD" w:rsidRPr="00B26FA8" w:rsidRDefault="009225AD" w:rsidP="000144FA">
            <w:pPr>
              <w:spacing w:after="0"/>
              <w:rPr>
                <w:rFonts w:cs="Arial"/>
                <w:sz w:val="18"/>
                <w:szCs w:val="18"/>
              </w:rPr>
            </w:pPr>
            <w:r w:rsidRPr="00B26FA8">
              <w:rPr>
                <w:rFonts w:cs="Arial"/>
                <w:sz w:val="18"/>
                <w:szCs w:val="18"/>
              </w:rPr>
              <w:t>Inputs to UNDP and GEF country and thematic evaluations</w:t>
            </w:r>
          </w:p>
        </w:tc>
        <w:tc>
          <w:tcPr>
            <w:tcW w:w="2165" w:type="dxa"/>
            <w:shd w:val="clear" w:color="auto" w:fill="auto"/>
          </w:tcPr>
          <w:p w14:paraId="01040433" w14:textId="77777777" w:rsidR="009225AD" w:rsidRPr="00B26FA8" w:rsidRDefault="009225AD" w:rsidP="000144FA">
            <w:pPr>
              <w:spacing w:after="0"/>
              <w:rPr>
                <w:rFonts w:cs="Arial"/>
                <w:sz w:val="18"/>
                <w:szCs w:val="18"/>
              </w:rPr>
            </w:pPr>
            <w:r w:rsidRPr="00B26FA8">
              <w:rPr>
                <w:rFonts w:cs="Arial"/>
                <w:sz w:val="18"/>
                <w:szCs w:val="18"/>
              </w:rPr>
              <w:t>Provide lessons; assess effectiveness, relevance, results and impact</w:t>
            </w:r>
          </w:p>
        </w:tc>
        <w:tc>
          <w:tcPr>
            <w:tcW w:w="1350" w:type="dxa"/>
            <w:shd w:val="clear" w:color="auto" w:fill="auto"/>
          </w:tcPr>
          <w:p w14:paraId="1221C94F" w14:textId="78FC1C7C" w:rsidR="009225AD" w:rsidRPr="00B26FA8" w:rsidRDefault="009225AD" w:rsidP="000144FA">
            <w:pPr>
              <w:spacing w:after="0"/>
              <w:rPr>
                <w:rFonts w:cs="Arial"/>
                <w:sz w:val="18"/>
                <w:szCs w:val="18"/>
              </w:rPr>
            </w:pPr>
            <w:r w:rsidRPr="00B26FA8">
              <w:rPr>
                <w:rFonts w:cs="Arial"/>
                <w:sz w:val="18"/>
                <w:szCs w:val="18"/>
              </w:rPr>
              <w:t>CPMT, SGP country teams, UNDP and /or GEF Evaluation Offices</w:t>
            </w:r>
          </w:p>
        </w:tc>
        <w:tc>
          <w:tcPr>
            <w:tcW w:w="2520" w:type="dxa"/>
            <w:shd w:val="clear" w:color="auto" w:fill="auto"/>
          </w:tcPr>
          <w:p w14:paraId="353498B1" w14:textId="77777777" w:rsidR="009225AD" w:rsidRPr="00B26FA8" w:rsidRDefault="009225AD" w:rsidP="000144FA">
            <w:pPr>
              <w:spacing w:after="0"/>
              <w:rPr>
                <w:rFonts w:cs="Arial"/>
                <w:sz w:val="18"/>
                <w:szCs w:val="18"/>
              </w:rPr>
            </w:pPr>
            <w:r w:rsidRPr="00B26FA8">
              <w:rPr>
                <w:rFonts w:cs="Arial"/>
                <w:sz w:val="18"/>
                <w:szCs w:val="18"/>
              </w:rPr>
              <w:t>Covered under budgeted staff time</w:t>
            </w:r>
          </w:p>
        </w:tc>
        <w:tc>
          <w:tcPr>
            <w:tcW w:w="1800" w:type="dxa"/>
            <w:shd w:val="clear" w:color="auto" w:fill="auto"/>
          </w:tcPr>
          <w:p w14:paraId="3DD29E19" w14:textId="77777777" w:rsidR="009225AD" w:rsidRPr="00B26FA8" w:rsidRDefault="009225AD" w:rsidP="000144FA">
            <w:pPr>
              <w:spacing w:after="0"/>
              <w:rPr>
                <w:rFonts w:cs="Arial"/>
                <w:i/>
                <w:sz w:val="18"/>
                <w:szCs w:val="18"/>
              </w:rPr>
            </w:pPr>
            <w:r w:rsidRPr="00B26FA8">
              <w:rPr>
                <w:rFonts w:cs="Arial"/>
                <w:i/>
                <w:sz w:val="18"/>
                <w:szCs w:val="18"/>
              </w:rPr>
              <w:t>Ad Hoc</w:t>
            </w:r>
          </w:p>
        </w:tc>
      </w:tr>
      <w:tr w:rsidR="009225AD" w:rsidRPr="00B26FA8" w14:paraId="06E1AA14" w14:textId="77777777" w:rsidTr="009225AD">
        <w:trPr>
          <w:jc w:val="center"/>
        </w:trPr>
        <w:tc>
          <w:tcPr>
            <w:tcW w:w="2065" w:type="dxa"/>
          </w:tcPr>
          <w:p w14:paraId="503A7769" w14:textId="77777777" w:rsidR="009225AD" w:rsidRPr="00B26FA8" w:rsidRDefault="009225AD" w:rsidP="000144FA">
            <w:pPr>
              <w:spacing w:after="0"/>
              <w:rPr>
                <w:rFonts w:cs="Arial"/>
                <w:sz w:val="18"/>
                <w:szCs w:val="18"/>
              </w:rPr>
            </w:pPr>
            <w:r w:rsidRPr="00B26FA8">
              <w:rPr>
                <w:rFonts w:cs="Arial"/>
                <w:sz w:val="18"/>
                <w:szCs w:val="18"/>
              </w:rPr>
              <w:t>SGP Independent Evaluation</w:t>
            </w:r>
          </w:p>
        </w:tc>
        <w:tc>
          <w:tcPr>
            <w:tcW w:w="2165" w:type="dxa"/>
          </w:tcPr>
          <w:p w14:paraId="6E03CC7C" w14:textId="77777777" w:rsidR="009225AD" w:rsidRPr="00B26FA8" w:rsidRDefault="009225AD" w:rsidP="000144FA">
            <w:pPr>
              <w:spacing w:after="0"/>
              <w:rPr>
                <w:rFonts w:cs="Arial"/>
                <w:sz w:val="18"/>
                <w:szCs w:val="18"/>
              </w:rPr>
            </w:pPr>
            <w:r w:rsidRPr="00B26FA8">
              <w:rPr>
                <w:rFonts w:cs="Arial"/>
                <w:sz w:val="18"/>
                <w:szCs w:val="18"/>
              </w:rPr>
              <w:t>Assess effectiveness, continued relevance, cost-efficiency; learning; adaptive management</w:t>
            </w:r>
          </w:p>
        </w:tc>
        <w:tc>
          <w:tcPr>
            <w:tcW w:w="1350" w:type="dxa"/>
          </w:tcPr>
          <w:p w14:paraId="22C8ACFB" w14:textId="77777777" w:rsidR="009225AD" w:rsidRPr="00B26FA8" w:rsidRDefault="009225AD" w:rsidP="000144FA">
            <w:pPr>
              <w:spacing w:after="0"/>
              <w:rPr>
                <w:rFonts w:cs="Arial"/>
                <w:sz w:val="18"/>
                <w:szCs w:val="18"/>
              </w:rPr>
            </w:pPr>
            <w:r w:rsidRPr="00B26FA8">
              <w:rPr>
                <w:rFonts w:cs="Arial"/>
                <w:sz w:val="18"/>
                <w:szCs w:val="18"/>
              </w:rPr>
              <w:t>CPMT, UNDP and GEF Independent Evaluation Offices</w:t>
            </w:r>
          </w:p>
        </w:tc>
        <w:tc>
          <w:tcPr>
            <w:tcW w:w="2520" w:type="dxa"/>
          </w:tcPr>
          <w:p w14:paraId="07A0DD72" w14:textId="77777777" w:rsidR="009225AD" w:rsidRPr="00B26FA8" w:rsidRDefault="009225AD" w:rsidP="000144FA">
            <w:pPr>
              <w:spacing w:after="0"/>
              <w:rPr>
                <w:rFonts w:cs="Arial"/>
                <w:sz w:val="18"/>
                <w:szCs w:val="18"/>
              </w:rPr>
            </w:pPr>
            <w:r w:rsidRPr="00B26FA8">
              <w:rPr>
                <w:rFonts w:cs="Arial"/>
                <w:sz w:val="18"/>
                <w:szCs w:val="18"/>
              </w:rPr>
              <w:t>Global operating budget and M&amp;E budget and staff time</w:t>
            </w:r>
          </w:p>
        </w:tc>
        <w:tc>
          <w:tcPr>
            <w:tcW w:w="1800" w:type="dxa"/>
          </w:tcPr>
          <w:p w14:paraId="415C2419" w14:textId="77777777" w:rsidR="009225AD" w:rsidRPr="00B26FA8" w:rsidRDefault="009225AD" w:rsidP="000144FA">
            <w:pPr>
              <w:spacing w:after="0"/>
              <w:rPr>
                <w:rFonts w:cs="Arial"/>
                <w:sz w:val="18"/>
                <w:szCs w:val="18"/>
              </w:rPr>
            </w:pPr>
            <w:r w:rsidRPr="00B26FA8">
              <w:rPr>
                <w:rFonts w:cs="Arial"/>
                <w:sz w:val="18"/>
                <w:szCs w:val="18"/>
              </w:rPr>
              <w:t>Once per Operational Phase</w:t>
            </w:r>
          </w:p>
        </w:tc>
      </w:tr>
      <w:bookmarkEnd w:id="33"/>
    </w:tbl>
    <w:p w14:paraId="1A467053" w14:textId="77777777" w:rsidR="009225AD" w:rsidRPr="00B26FA8" w:rsidRDefault="009225AD" w:rsidP="000144FA">
      <w:pPr>
        <w:spacing w:after="0"/>
        <w:rPr>
          <w:b/>
          <w:smallCaps/>
          <w:spacing w:val="-2"/>
          <w:sz w:val="21"/>
          <w:szCs w:val="21"/>
        </w:rPr>
      </w:pPr>
    </w:p>
    <w:p w14:paraId="5FA760B5" w14:textId="2F0CFBEA" w:rsidR="00580268" w:rsidRPr="00B26FA8" w:rsidRDefault="0073024B" w:rsidP="001079ED">
      <w:pPr>
        <w:numPr>
          <w:ilvl w:val="0"/>
          <w:numId w:val="7"/>
        </w:numPr>
        <w:spacing w:after="0"/>
        <w:ind w:left="0" w:firstLine="0"/>
        <w:rPr>
          <w:b/>
          <w:sz w:val="21"/>
          <w:szCs w:val="21"/>
        </w:rPr>
      </w:pPr>
      <w:bookmarkStart w:id="34" w:name="_Hlk22309603"/>
      <w:r w:rsidRPr="00B26FA8">
        <w:rPr>
          <w:sz w:val="21"/>
          <w:szCs w:val="21"/>
        </w:rPr>
        <w:t xml:space="preserve">Building on a solid foundation from previous </w:t>
      </w:r>
      <w:r w:rsidR="00450C90" w:rsidRPr="00B26FA8">
        <w:rPr>
          <w:sz w:val="21"/>
          <w:szCs w:val="21"/>
        </w:rPr>
        <w:t>phases of the SGP</w:t>
      </w:r>
      <w:r w:rsidRPr="00B26FA8">
        <w:rPr>
          <w:sz w:val="21"/>
          <w:szCs w:val="21"/>
        </w:rPr>
        <w:t>, the development of a multi-year SGP Results Based Management (RBM) Strategy, capturing key objectives, processes and responsibilities, is an immediate step going forward. An agile RBM system integrated across project, country and global levels, will address needs for accountability, adaptive management with informed decisions and actions, and learning from both success and failure. Principally, across the three levels (</w:t>
      </w:r>
      <w:proofErr w:type="spellStart"/>
      <w:r w:rsidRPr="00B26FA8">
        <w:rPr>
          <w:sz w:val="21"/>
          <w:szCs w:val="21"/>
        </w:rPr>
        <w:t>i</w:t>
      </w:r>
      <w:proofErr w:type="spellEnd"/>
      <w:r w:rsidRPr="00B26FA8">
        <w:rPr>
          <w:sz w:val="21"/>
          <w:szCs w:val="21"/>
        </w:rPr>
        <w:t>) there will be a focus on developing normative frameworks; (ii) development of an enhanced online database as a mechanism to manage and report on the varied needs of grantees, country programmes and global portfolio; (iii) build robust capacities of people, processes, and systems- and institutionalize a programme-wide RBM culture; (iv) enhance data quality and assurance mechanisms; and (v.) introduce M&amp;E innovations to capture non-linear and long term developmental change and impact.</w:t>
      </w:r>
    </w:p>
    <w:bookmarkEnd w:id="34"/>
    <w:p w14:paraId="64BF070E" w14:textId="77777777" w:rsidR="00D95858" w:rsidRPr="00B26FA8" w:rsidRDefault="00D95858" w:rsidP="000144FA">
      <w:pPr>
        <w:spacing w:after="0"/>
        <w:rPr>
          <w:b/>
          <w:sz w:val="21"/>
          <w:szCs w:val="21"/>
        </w:rPr>
      </w:pPr>
    </w:p>
    <w:p w14:paraId="6EFFD934" w14:textId="7872BCB9" w:rsidR="00580268" w:rsidRPr="00B26FA8" w:rsidRDefault="00580268" w:rsidP="009312B1">
      <w:pPr>
        <w:pStyle w:val="Heading1"/>
        <w:spacing w:before="0" w:after="60"/>
        <w:rPr>
          <w:rFonts w:ascii="Calibri" w:hAnsi="Calibri"/>
          <w:sz w:val="21"/>
          <w:szCs w:val="21"/>
        </w:rPr>
      </w:pPr>
      <w:bookmarkStart w:id="35" w:name="_Toc31636192"/>
      <w:r w:rsidRPr="00B26FA8">
        <w:rPr>
          <w:rFonts w:ascii="Calibri" w:hAnsi="Calibri"/>
          <w:sz w:val="21"/>
          <w:szCs w:val="21"/>
        </w:rPr>
        <w:lastRenderedPageBreak/>
        <w:t>Governance and Management Arrangements</w:t>
      </w:r>
      <w:bookmarkEnd w:id="35"/>
    </w:p>
    <w:p w14:paraId="3AC9A614" w14:textId="764FA4BC" w:rsidR="00BA0B47" w:rsidRPr="00B26FA8" w:rsidRDefault="00580268" w:rsidP="001079ED">
      <w:pPr>
        <w:numPr>
          <w:ilvl w:val="0"/>
          <w:numId w:val="7"/>
        </w:numPr>
        <w:spacing w:after="0"/>
        <w:ind w:left="0" w:firstLine="0"/>
        <w:rPr>
          <w:rFonts w:cs="Arial"/>
          <w:sz w:val="21"/>
          <w:szCs w:val="21"/>
          <w:lang w:eastAsia="zh-CN"/>
        </w:rPr>
      </w:pPr>
      <w:r w:rsidRPr="00B26FA8">
        <w:rPr>
          <w:rFonts w:cs="Calibri"/>
          <w:sz w:val="21"/>
          <w:szCs w:val="21"/>
        </w:rPr>
        <w:t xml:space="preserve">SGP’s </w:t>
      </w:r>
      <w:r w:rsidRPr="00B26FA8">
        <w:rPr>
          <w:sz w:val="21"/>
          <w:szCs w:val="21"/>
        </w:rPr>
        <w:t>government</w:t>
      </w:r>
      <w:r w:rsidRPr="00B26FA8">
        <w:rPr>
          <w:rFonts w:cs="Calibri"/>
          <w:sz w:val="21"/>
          <w:szCs w:val="21"/>
        </w:rPr>
        <w:t xml:space="preserve"> and management arrangement has been discussed and agreed by the GEF Council through the GEF-7 SGP Implementation Arrangement paper. </w:t>
      </w:r>
      <w:r w:rsidR="00652B56" w:rsidRPr="00B26FA8">
        <w:rPr>
          <w:rFonts w:cs="Calibri"/>
          <w:sz w:val="21"/>
          <w:szCs w:val="21"/>
        </w:rPr>
        <w:t xml:space="preserve">Below section summarizes the governance and management arrangement of the SGP.  Further details could be found in the SGP Operational Guidelines that is annexed in this project document. </w:t>
      </w:r>
    </w:p>
    <w:p w14:paraId="2CD2DE02" w14:textId="77777777" w:rsidR="00BA0B47" w:rsidRPr="00B26FA8" w:rsidRDefault="00BA0B47" w:rsidP="000144FA">
      <w:pPr>
        <w:spacing w:after="0"/>
        <w:rPr>
          <w:rFonts w:cs="Arial"/>
          <w:sz w:val="21"/>
          <w:szCs w:val="21"/>
          <w:lang w:eastAsia="zh-CN"/>
        </w:rPr>
      </w:pPr>
    </w:p>
    <w:p w14:paraId="27E3D047" w14:textId="1422E9A9" w:rsidR="008A6A89" w:rsidRPr="00B26FA8" w:rsidRDefault="008A6A89" w:rsidP="001079ED">
      <w:pPr>
        <w:numPr>
          <w:ilvl w:val="0"/>
          <w:numId w:val="7"/>
        </w:numPr>
        <w:spacing w:after="0"/>
        <w:ind w:left="0" w:firstLine="0"/>
        <w:rPr>
          <w:rFonts w:cs="Arial"/>
          <w:sz w:val="21"/>
          <w:szCs w:val="21"/>
          <w:lang w:eastAsia="zh-CN"/>
        </w:rPr>
      </w:pPr>
      <w:r w:rsidRPr="00B26FA8">
        <w:rPr>
          <w:rFonts w:cs="Arial"/>
          <w:sz w:val="21"/>
          <w:szCs w:val="21"/>
          <w:lang w:eastAsia="zh-CN"/>
        </w:rPr>
        <w:t xml:space="preserve">SGP management and implementation is governed by the updated SGP Operational Guidelines (provided in annex </w:t>
      </w:r>
      <w:r w:rsidR="00B74CB4" w:rsidRPr="00B26FA8">
        <w:rPr>
          <w:rFonts w:cs="Arial"/>
          <w:sz w:val="21"/>
          <w:szCs w:val="21"/>
          <w:lang w:eastAsia="zh-CN"/>
        </w:rPr>
        <w:t>5</w:t>
      </w:r>
      <w:r w:rsidRPr="00B26FA8">
        <w:rPr>
          <w:rFonts w:cs="Arial"/>
          <w:sz w:val="21"/>
          <w:szCs w:val="21"/>
          <w:lang w:eastAsia="zh-CN"/>
        </w:rPr>
        <w:t xml:space="preserve">).  The principles and </w:t>
      </w:r>
      <w:r w:rsidRPr="00B26FA8">
        <w:rPr>
          <w:sz w:val="21"/>
          <w:szCs w:val="21"/>
        </w:rPr>
        <w:t>practices</w:t>
      </w:r>
      <w:r w:rsidRPr="00B26FA8">
        <w:rPr>
          <w:rFonts w:cs="Arial"/>
          <w:sz w:val="21"/>
          <w:szCs w:val="21"/>
          <w:lang w:eastAsia="zh-CN"/>
        </w:rPr>
        <w:t xml:space="preserve"> included in the Operational Guidelines are the results of practices that have proved effective and greatly useful in SGP operations for more than a decade.  UNOPS execution processes, policies, guidance and templates related to all matters of SGP administration are consolidated in the UNOPS SGP Standard Operating Procedures (SOPs) which are updated on an annual basis and available on the UNOPS intranet. The SGP Project Board has also approved a matrix of roles and responsibilities between UNDP and UNOPS and the </w:t>
      </w:r>
      <w:proofErr w:type="spellStart"/>
      <w:r w:rsidRPr="00B26FA8">
        <w:rPr>
          <w:rFonts w:cs="Arial"/>
          <w:sz w:val="21"/>
          <w:szCs w:val="21"/>
          <w:lang w:eastAsia="zh-CN"/>
        </w:rPr>
        <w:t>programme’s</w:t>
      </w:r>
      <w:proofErr w:type="spellEnd"/>
      <w:r w:rsidRPr="00B26FA8">
        <w:rPr>
          <w:rFonts w:cs="Arial"/>
          <w:sz w:val="21"/>
          <w:szCs w:val="21"/>
          <w:lang w:eastAsia="zh-CN"/>
        </w:rPr>
        <w:t xml:space="preserve"> various management units. </w:t>
      </w:r>
    </w:p>
    <w:p w14:paraId="4F38EDD6" w14:textId="2A6A94E0" w:rsidR="00BA0B47" w:rsidRPr="00B26FA8" w:rsidRDefault="00BA0B47" w:rsidP="000144FA">
      <w:pPr>
        <w:rPr>
          <w:rFonts w:cs="Arial"/>
          <w:sz w:val="21"/>
          <w:szCs w:val="21"/>
          <w:lang w:eastAsia="zh-CN"/>
        </w:rPr>
      </w:pPr>
    </w:p>
    <w:p w14:paraId="281D2EF9" w14:textId="79422A2C" w:rsidR="00BA0B47" w:rsidRPr="00B26FA8" w:rsidRDefault="00BA0B47" w:rsidP="001079ED">
      <w:pPr>
        <w:numPr>
          <w:ilvl w:val="0"/>
          <w:numId w:val="24"/>
        </w:numPr>
        <w:spacing w:after="0"/>
        <w:rPr>
          <w:rFonts w:cs="Arial"/>
          <w:b/>
          <w:i/>
          <w:sz w:val="21"/>
          <w:szCs w:val="21"/>
          <w:lang w:eastAsia="zh-CN"/>
        </w:rPr>
      </w:pPr>
      <w:bookmarkStart w:id="36" w:name="_Hlk22308361"/>
      <w:r w:rsidRPr="00B26FA8">
        <w:rPr>
          <w:rFonts w:cs="Arial"/>
          <w:b/>
          <w:i/>
          <w:sz w:val="21"/>
          <w:szCs w:val="21"/>
          <w:lang w:eastAsia="zh-CN"/>
        </w:rPr>
        <w:t>Global level</w:t>
      </w:r>
    </w:p>
    <w:p w14:paraId="286F796E" w14:textId="77777777" w:rsidR="00D466A3" w:rsidRDefault="00D466A3" w:rsidP="00D466A3">
      <w:pPr>
        <w:spacing w:after="0"/>
        <w:rPr>
          <w:rFonts w:cs="Calibri"/>
          <w:b/>
          <w:sz w:val="21"/>
          <w:szCs w:val="21"/>
        </w:rPr>
      </w:pPr>
    </w:p>
    <w:p w14:paraId="21FCC0ED" w14:textId="42D63A15" w:rsidR="00BA0B47" w:rsidRPr="00B26FA8" w:rsidRDefault="00CD3E54" w:rsidP="001079ED">
      <w:pPr>
        <w:numPr>
          <w:ilvl w:val="0"/>
          <w:numId w:val="7"/>
        </w:numPr>
        <w:spacing w:after="0"/>
        <w:ind w:left="0" w:firstLine="0"/>
        <w:rPr>
          <w:rFonts w:cs="Calibri"/>
          <w:b/>
          <w:sz w:val="21"/>
          <w:szCs w:val="21"/>
        </w:rPr>
      </w:pPr>
      <w:r w:rsidRPr="00B26FA8">
        <w:rPr>
          <w:rFonts w:cs="Calibri"/>
          <w:b/>
          <w:sz w:val="21"/>
          <w:szCs w:val="21"/>
        </w:rPr>
        <w:t xml:space="preserve">SGP Steering Committee:  </w:t>
      </w:r>
      <w:r w:rsidR="00F328A8" w:rsidRPr="00B26FA8">
        <w:rPr>
          <w:rFonts w:cs="Calibri"/>
          <w:sz w:val="21"/>
          <w:szCs w:val="21"/>
        </w:rPr>
        <w:t xml:space="preserve">As a GEF Corporate Program, the SGP is guided </w:t>
      </w:r>
      <w:r w:rsidRPr="00B26FA8">
        <w:rPr>
          <w:rFonts w:cs="Calibri"/>
          <w:sz w:val="21"/>
          <w:szCs w:val="21"/>
        </w:rPr>
        <w:t>b</w:t>
      </w:r>
      <w:r w:rsidR="00F328A8" w:rsidRPr="00B26FA8">
        <w:rPr>
          <w:rFonts w:cs="Calibri"/>
          <w:sz w:val="21"/>
          <w:szCs w:val="21"/>
        </w:rPr>
        <w:t>y a Steering Committee.</w:t>
      </w:r>
      <w:r w:rsidR="00BA0B47" w:rsidRPr="00B26FA8">
        <w:rPr>
          <w:rFonts w:cs="Calibri"/>
          <w:sz w:val="21"/>
          <w:szCs w:val="21"/>
        </w:rPr>
        <w:t xml:space="preserve"> The GEF SGP Steering Committee provides strategic corporate programme vision and long-term strategy for the SGP, as well as enables linkages with the GEF, its Agencies and CSO stakeholders. It is composed by GEF Secretariat as Chair, the UNDP GEF unit, the GEF CSO Network and the SGP Central Programme Management Team as secretariat to the committee. The Committee is tasked to: (1) Provide overall strategic direction to SGP in terms of corporate programme vision and long-term strategy; (2) Provide guidance and enable linkages with the GEF, its Partner Agencies and CSO stakeholders; (3)</w:t>
      </w:r>
      <w:r w:rsidR="00610623">
        <w:rPr>
          <w:rFonts w:cs="Calibri"/>
          <w:sz w:val="21"/>
          <w:szCs w:val="21"/>
        </w:rPr>
        <w:t xml:space="preserve"> </w:t>
      </w:r>
      <w:r w:rsidR="00BA0B47" w:rsidRPr="00B26FA8">
        <w:rPr>
          <w:rFonts w:cs="Calibri"/>
          <w:sz w:val="21"/>
          <w:szCs w:val="21"/>
        </w:rPr>
        <w:t xml:space="preserve">Establish country participation policy to include start-up of new Country Programmes as well as upgrading of existing ones; (4) Strongly support SGP’s resource mobilization efforts and facilitate establishment of strategic partnerships where useful; (5) Promote strengthened linkages between SGP and GEF projects and programmes; (6) Review, strengthen, and endorse the SGP Strategy, and; (7) Based on the SGP Annual Monitoring Report, help address any strategic issues arising during implementation. </w:t>
      </w:r>
    </w:p>
    <w:p w14:paraId="788215FE" w14:textId="77777777" w:rsidR="00BA0B47" w:rsidRPr="00B26FA8" w:rsidRDefault="00BA0B47" w:rsidP="000144FA">
      <w:pPr>
        <w:spacing w:after="0"/>
        <w:rPr>
          <w:rFonts w:cs="Calibri"/>
          <w:b/>
          <w:sz w:val="21"/>
          <w:szCs w:val="21"/>
        </w:rPr>
      </w:pPr>
    </w:p>
    <w:p w14:paraId="5579F3B2" w14:textId="730670B1" w:rsidR="00580268" w:rsidRPr="00B26FA8" w:rsidRDefault="00BA0B47" w:rsidP="001079ED">
      <w:pPr>
        <w:numPr>
          <w:ilvl w:val="0"/>
          <w:numId w:val="7"/>
        </w:numPr>
        <w:spacing w:after="0"/>
        <w:ind w:left="0" w:firstLine="0"/>
        <w:rPr>
          <w:rFonts w:cs="Calibri"/>
          <w:b/>
          <w:sz w:val="21"/>
          <w:szCs w:val="21"/>
        </w:rPr>
      </w:pPr>
      <w:r w:rsidRPr="00B26FA8">
        <w:rPr>
          <w:rFonts w:cs="Calibri"/>
          <w:b/>
          <w:sz w:val="21"/>
          <w:szCs w:val="21"/>
        </w:rPr>
        <w:t xml:space="preserve">SGP </w:t>
      </w:r>
      <w:r w:rsidR="000A3FFF">
        <w:rPr>
          <w:rFonts w:cs="Calibri"/>
          <w:b/>
          <w:sz w:val="21"/>
          <w:szCs w:val="21"/>
        </w:rPr>
        <w:t xml:space="preserve">Programme </w:t>
      </w:r>
      <w:r w:rsidRPr="00B26FA8">
        <w:rPr>
          <w:rFonts w:cs="Calibri"/>
          <w:b/>
          <w:sz w:val="21"/>
          <w:szCs w:val="21"/>
        </w:rPr>
        <w:t xml:space="preserve">Board. </w:t>
      </w:r>
      <w:r w:rsidRPr="00B26FA8">
        <w:rPr>
          <w:rFonts w:cs="Calibri"/>
          <w:sz w:val="21"/>
          <w:szCs w:val="21"/>
        </w:rPr>
        <w:t xml:space="preserve">The </w:t>
      </w:r>
      <w:r w:rsidR="000A3FFF">
        <w:rPr>
          <w:rFonts w:cs="Calibri"/>
          <w:sz w:val="21"/>
          <w:szCs w:val="21"/>
        </w:rPr>
        <w:t xml:space="preserve">Programme </w:t>
      </w:r>
      <w:r w:rsidRPr="00B26FA8">
        <w:rPr>
          <w:rFonts w:cs="Calibri"/>
          <w:sz w:val="21"/>
          <w:szCs w:val="21"/>
        </w:rPr>
        <w:t>Board is chaired by UNDP-GEF on behalf of UNDP as the ‘Project Executive’ member of the Board, and includes participation of UNOPS as the Implementing Partner, and SGP CPMT as the Project management team. The purpose of the Pro</w:t>
      </w:r>
      <w:r w:rsidR="000A3FFF">
        <w:rPr>
          <w:rFonts w:cs="Calibri"/>
          <w:sz w:val="21"/>
          <w:szCs w:val="21"/>
        </w:rPr>
        <w:t>gramme</w:t>
      </w:r>
      <w:r w:rsidRPr="00B26FA8">
        <w:rPr>
          <w:rFonts w:cs="Calibri"/>
          <w:sz w:val="21"/>
          <w:szCs w:val="21"/>
        </w:rPr>
        <w:t xml:space="preserve"> Board is to provide overall guidance, direction and oversight to the pro</w:t>
      </w:r>
      <w:r w:rsidR="000A3FFF">
        <w:rPr>
          <w:rFonts w:cs="Calibri"/>
          <w:sz w:val="21"/>
          <w:szCs w:val="21"/>
        </w:rPr>
        <w:t>gramme</w:t>
      </w:r>
      <w:r w:rsidRPr="00B26FA8">
        <w:rPr>
          <w:rFonts w:cs="Calibri"/>
          <w:sz w:val="21"/>
          <w:szCs w:val="21"/>
        </w:rPr>
        <w:t xml:space="preserve">, including its management, and is accountable for </w:t>
      </w:r>
      <w:proofErr w:type="spellStart"/>
      <w:r w:rsidRPr="00B26FA8">
        <w:rPr>
          <w:rFonts w:cs="Calibri"/>
          <w:sz w:val="21"/>
          <w:szCs w:val="21"/>
        </w:rPr>
        <w:t>pro</w:t>
      </w:r>
      <w:r w:rsidR="000A3FFF">
        <w:rPr>
          <w:rFonts w:cs="Calibri"/>
          <w:sz w:val="21"/>
          <w:szCs w:val="21"/>
        </w:rPr>
        <w:t>granne</w:t>
      </w:r>
      <w:proofErr w:type="spellEnd"/>
      <w:r w:rsidRPr="00B26FA8">
        <w:rPr>
          <w:rFonts w:cs="Calibri"/>
          <w:sz w:val="21"/>
          <w:szCs w:val="21"/>
        </w:rPr>
        <w:t xml:space="preserve"> success.  The </w:t>
      </w:r>
      <w:r w:rsidR="000A3FFF">
        <w:rPr>
          <w:rFonts w:cs="Calibri"/>
          <w:sz w:val="21"/>
          <w:szCs w:val="21"/>
        </w:rPr>
        <w:t xml:space="preserve">Programme </w:t>
      </w:r>
      <w:r w:rsidRPr="00B26FA8">
        <w:rPr>
          <w:rFonts w:cs="Calibri"/>
          <w:sz w:val="21"/>
          <w:szCs w:val="21"/>
        </w:rPr>
        <w:t>Board usually meets twice annually to review strategic matters concerning programme implementation and oversight.</w:t>
      </w:r>
    </w:p>
    <w:p w14:paraId="480DE4F7" w14:textId="77777777" w:rsidR="00580268" w:rsidRPr="00B26FA8" w:rsidRDefault="00580268" w:rsidP="000144FA">
      <w:pPr>
        <w:spacing w:after="0"/>
        <w:rPr>
          <w:b/>
          <w:smallCaps/>
          <w:spacing w:val="-2"/>
          <w:sz w:val="21"/>
          <w:szCs w:val="21"/>
        </w:rPr>
      </w:pPr>
    </w:p>
    <w:p w14:paraId="3E2154D9" w14:textId="77777777" w:rsidR="00BA0B47" w:rsidRPr="00B26FA8" w:rsidRDefault="00CD3E54" w:rsidP="001079ED">
      <w:pPr>
        <w:numPr>
          <w:ilvl w:val="0"/>
          <w:numId w:val="7"/>
        </w:numPr>
        <w:spacing w:after="0"/>
        <w:ind w:left="0" w:firstLine="0"/>
        <w:rPr>
          <w:b/>
          <w:smallCaps/>
          <w:spacing w:val="-2"/>
          <w:sz w:val="21"/>
          <w:szCs w:val="21"/>
        </w:rPr>
      </w:pPr>
      <w:r w:rsidRPr="00B26FA8">
        <w:rPr>
          <w:rFonts w:cs="Calibri"/>
          <w:b/>
          <w:sz w:val="21"/>
          <w:szCs w:val="21"/>
        </w:rPr>
        <w:t>Implementing Agenc</w:t>
      </w:r>
      <w:r w:rsidR="00652B56" w:rsidRPr="00B26FA8">
        <w:rPr>
          <w:rFonts w:cs="Calibri"/>
          <w:b/>
          <w:sz w:val="21"/>
          <w:szCs w:val="21"/>
        </w:rPr>
        <w:t>y</w:t>
      </w:r>
      <w:r w:rsidRPr="00B26FA8">
        <w:rPr>
          <w:rFonts w:cs="Calibri"/>
          <w:b/>
          <w:sz w:val="21"/>
          <w:szCs w:val="21"/>
        </w:rPr>
        <w:t xml:space="preserve">: </w:t>
      </w:r>
      <w:r w:rsidRPr="00B26FA8">
        <w:rPr>
          <w:rFonts w:cs="Calibri"/>
          <w:sz w:val="21"/>
          <w:szCs w:val="21"/>
        </w:rPr>
        <w:t xml:space="preserve"> </w:t>
      </w:r>
      <w:r w:rsidR="00F328A8" w:rsidRPr="00B26FA8">
        <w:rPr>
          <w:rFonts w:cs="Calibri"/>
          <w:sz w:val="21"/>
          <w:szCs w:val="21"/>
        </w:rPr>
        <w:t xml:space="preserve">Given broad country presence, UNDP will continue to implement the SGP. </w:t>
      </w:r>
      <w:r w:rsidR="00652B56" w:rsidRPr="00B26FA8">
        <w:rPr>
          <w:smallCaps/>
          <w:spacing w:val="-2"/>
          <w:sz w:val="21"/>
          <w:szCs w:val="21"/>
        </w:rPr>
        <w:t xml:space="preserve">UNDP </w:t>
      </w:r>
      <w:r w:rsidR="00652B56" w:rsidRPr="00B26FA8">
        <w:rPr>
          <w:rFonts w:cs="Arial"/>
          <w:sz w:val="21"/>
          <w:szCs w:val="21"/>
          <w:lang w:eastAsia="zh-CN"/>
        </w:rPr>
        <w:t xml:space="preserve">implements the SGP as a global GEF corporate programme for both GEF funded activities and co-financed projects delivered through SGP. In this way, UNDP provides value-added benefits as programme implementation proceeds in synergy with overall UNDP and UNDP CO programming. Moreover, UNDP provides quality assurance and oversight services for the SGP through its headquarters, regional and country office levels. As defined by the GEF Council, these services cover: (a) project cycle management services which entail quality assurance and oversight across the full </w:t>
      </w:r>
      <w:r w:rsidR="00652B56" w:rsidRPr="00B26FA8">
        <w:rPr>
          <w:rFonts w:cs="Calibri"/>
          <w:sz w:val="21"/>
          <w:szCs w:val="21"/>
        </w:rPr>
        <w:t>project</w:t>
      </w:r>
      <w:r w:rsidR="00652B56" w:rsidRPr="00B26FA8">
        <w:rPr>
          <w:rFonts w:cs="Arial"/>
          <w:sz w:val="21"/>
          <w:szCs w:val="21"/>
          <w:lang w:eastAsia="zh-CN"/>
        </w:rPr>
        <w:t xml:space="preserve"> cycle of project identification, preparation of project concept, preparation of detailed project document, project approval and start-up, project implementation and supervision, and project completion and evaluation; and (b) corporate services in relation to the formulation of policy and strategy for the GEF.  UNDP is represented on the SGP Steering Committee as well as the Project Board as described below.</w:t>
      </w:r>
    </w:p>
    <w:p w14:paraId="1FC0DBEE" w14:textId="77777777" w:rsidR="00BA0B47" w:rsidRPr="00B26FA8" w:rsidRDefault="00BA0B47" w:rsidP="000144FA">
      <w:pPr>
        <w:pStyle w:val="ListParagraph"/>
        <w:jc w:val="both"/>
        <w:rPr>
          <w:rFonts w:cs="Calibri"/>
          <w:b/>
          <w:sz w:val="21"/>
          <w:szCs w:val="21"/>
        </w:rPr>
      </w:pPr>
    </w:p>
    <w:p w14:paraId="6688C246" w14:textId="513B3C3C" w:rsidR="00BA0B47" w:rsidRPr="00B26FA8" w:rsidRDefault="00652B56" w:rsidP="001079ED">
      <w:pPr>
        <w:numPr>
          <w:ilvl w:val="0"/>
          <w:numId w:val="7"/>
        </w:numPr>
        <w:spacing w:after="0"/>
        <w:ind w:left="0" w:firstLine="0"/>
        <w:rPr>
          <w:b/>
          <w:smallCaps/>
          <w:spacing w:val="-2"/>
          <w:sz w:val="21"/>
          <w:szCs w:val="21"/>
        </w:rPr>
      </w:pPr>
      <w:r w:rsidRPr="00B26FA8">
        <w:rPr>
          <w:rFonts w:cs="Calibri"/>
          <w:b/>
          <w:sz w:val="21"/>
          <w:szCs w:val="21"/>
        </w:rPr>
        <w:t>Executing Agency</w:t>
      </w:r>
      <w:r w:rsidRPr="00B26FA8">
        <w:rPr>
          <w:rFonts w:cs="Calibri"/>
          <w:sz w:val="21"/>
          <w:szCs w:val="21"/>
        </w:rPr>
        <w:t xml:space="preserve">: The executing agency of the Programme will continue to be UNOPS, as has been the case since inception. </w:t>
      </w:r>
      <w:r w:rsidR="00610623">
        <w:rPr>
          <w:rFonts w:cs="Calibri"/>
          <w:sz w:val="21"/>
          <w:szCs w:val="21"/>
        </w:rPr>
        <w:t xml:space="preserve">Thus, </w:t>
      </w:r>
      <w:r w:rsidRPr="00B26FA8">
        <w:rPr>
          <w:rFonts w:cs="Arial"/>
          <w:noProof/>
          <w:sz w:val="21"/>
          <w:szCs w:val="21"/>
          <w:lang w:eastAsia="zh-CN"/>
        </w:rPr>
        <w:t>UNOPS is the</w:t>
      </w:r>
      <w:r w:rsidR="00610623">
        <w:rPr>
          <w:rFonts w:cs="Arial"/>
          <w:noProof/>
          <w:sz w:val="21"/>
          <w:szCs w:val="21"/>
          <w:lang w:eastAsia="zh-CN"/>
        </w:rPr>
        <w:t xml:space="preserve"> UNDP</w:t>
      </w:r>
      <w:r w:rsidRPr="00B26FA8">
        <w:rPr>
          <w:rFonts w:cs="Arial"/>
          <w:noProof/>
          <w:sz w:val="21"/>
          <w:szCs w:val="21"/>
          <w:lang w:eastAsia="zh-CN"/>
        </w:rPr>
        <w:t xml:space="preserve"> Implementing Partner for SGP</w:t>
      </w:r>
      <w:r w:rsidRPr="00B26FA8">
        <w:rPr>
          <w:rFonts w:cs="Calibri"/>
          <w:sz w:val="21"/>
          <w:szCs w:val="21"/>
        </w:rPr>
        <w:t xml:space="preserve">. </w:t>
      </w:r>
      <w:r w:rsidRPr="00B26FA8">
        <w:rPr>
          <w:rFonts w:cs="Arial"/>
          <w:sz w:val="21"/>
          <w:szCs w:val="21"/>
          <w:lang w:eastAsia="zh-CN"/>
        </w:rPr>
        <w:t xml:space="preserve">The Implementing Partner </w:t>
      </w:r>
      <w:r w:rsidRPr="00B26FA8">
        <w:rPr>
          <w:rFonts w:cs="Arial"/>
          <w:sz w:val="21"/>
          <w:szCs w:val="21"/>
          <w:lang w:eastAsia="zh-CN"/>
        </w:rPr>
        <w:lastRenderedPageBreak/>
        <w:t xml:space="preserve">is the entity to which the UNDP Administrator has entrusted the implementation of UNDP assistance </w:t>
      </w:r>
      <w:r w:rsidRPr="00B26FA8">
        <w:rPr>
          <w:rFonts w:cs="Arial"/>
          <w:sz w:val="21"/>
          <w:szCs w:val="21"/>
        </w:rPr>
        <w:t>specified</w:t>
      </w:r>
      <w:r w:rsidRPr="00B26FA8">
        <w:rPr>
          <w:rFonts w:cs="Arial"/>
          <w:sz w:val="21"/>
          <w:szCs w:val="21"/>
          <w:lang w:eastAsia="zh-CN"/>
        </w:rPr>
        <w:t xml:space="preserve"> in this signed project </w:t>
      </w:r>
      <w:r w:rsidRPr="00B26FA8">
        <w:rPr>
          <w:rFonts w:eastAsia="MS Mincho" w:cs="Arial"/>
          <w:sz w:val="21"/>
          <w:szCs w:val="21"/>
        </w:rPr>
        <w:t>document</w:t>
      </w:r>
      <w:r w:rsidRPr="00B26FA8">
        <w:rPr>
          <w:rFonts w:cs="Arial"/>
          <w:sz w:val="21"/>
          <w:szCs w:val="21"/>
          <w:lang w:eastAsia="zh-CN"/>
        </w:rPr>
        <w:t xml:space="preserve"> along with the assumption of full responsibility and accountability for the effective use of UNDP resources and the delivery of outputs, as set forth in this document.</w:t>
      </w:r>
      <w:r w:rsidRPr="00B26FA8">
        <w:rPr>
          <w:rFonts w:eastAsia="MS Mincho" w:cs="Arial"/>
          <w:sz w:val="21"/>
          <w:szCs w:val="21"/>
        </w:rPr>
        <w:t xml:space="preserve"> </w:t>
      </w:r>
      <w:r w:rsidR="00200E41" w:rsidRPr="00B26FA8">
        <w:rPr>
          <w:rFonts w:eastAsia="MS Mincho" w:cs="Arial"/>
          <w:sz w:val="21"/>
          <w:szCs w:val="21"/>
        </w:rPr>
        <w:t xml:space="preserve">UNOPS provides programme execution services including administrative, financial, legal, operational, and procurement for the SGP as described in detail in the UNOPS SGP Standard Operating Procedures (SOPs). The UNOPS </w:t>
      </w:r>
      <w:r w:rsidR="00357881" w:rsidRPr="00B26FA8">
        <w:rPr>
          <w:rFonts w:eastAsia="MS Mincho" w:cs="Arial"/>
          <w:sz w:val="21"/>
          <w:szCs w:val="21"/>
        </w:rPr>
        <w:t xml:space="preserve">Grant Management Services </w:t>
      </w:r>
      <w:r w:rsidR="00200E41" w:rsidRPr="00B26FA8">
        <w:rPr>
          <w:rFonts w:eastAsia="MS Mincho" w:cs="Arial"/>
          <w:sz w:val="21"/>
          <w:szCs w:val="21"/>
        </w:rPr>
        <w:t>works closely with the CPMT and UCP teams.  T</w:t>
      </w:r>
      <w:r w:rsidRPr="00B26FA8">
        <w:rPr>
          <w:rFonts w:eastAsia="MS Mincho" w:cs="Arial"/>
          <w:sz w:val="21"/>
          <w:szCs w:val="21"/>
        </w:rPr>
        <w:t>he relationship between UNOPS and UNDP (including COs) is guided by the umbrella MOU</w:t>
      </w:r>
      <w:r w:rsidRPr="00B26FA8">
        <w:rPr>
          <w:rFonts w:eastAsia="MS Mincho" w:cs="Arial"/>
          <w:sz w:val="21"/>
          <w:szCs w:val="21"/>
          <w:vertAlign w:val="superscript"/>
        </w:rPr>
        <w:footnoteReference w:id="16"/>
      </w:r>
      <w:r w:rsidRPr="00B26FA8">
        <w:rPr>
          <w:rFonts w:eastAsia="MS Mincho" w:cs="Arial"/>
          <w:sz w:val="21"/>
          <w:szCs w:val="21"/>
        </w:rPr>
        <w:t xml:space="preserve"> signed by both agencies. These include the arrangements covering UNDP CO support to SGP local administration and activities.  To facilitate global coherence in execution of services, organizational policies, and operating procedures, UNOPS maintains a central management team</w:t>
      </w:r>
      <w:r w:rsidRPr="00B26FA8">
        <w:rPr>
          <w:rStyle w:val="FootnoteReference"/>
          <w:rFonts w:ascii="Calibri" w:eastAsia="MS Mincho" w:hAnsi="Calibri"/>
          <w:sz w:val="21"/>
          <w:szCs w:val="21"/>
        </w:rPr>
        <w:footnoteReference w:id="17"/>
      </w:r>
      <w:r w:rsidRPr="00B26FA8">
        <w:rPr>
          <w:rFonts w:eastAsia="MS Mincho" w:cs="Arial"/>
          <w:sz w:val="21"/>
          <w:szCs w:val="21"/>
        </w:rPr>
        <w:t>, which coordinates with SGP CPMT and UNDP/GEF HQ respectively. This central UNOPS team also represents UNOPS on the Project Board, which is coordinated by UNDP/GEF HQ, and includes the SGP CPMT</w:t>
      </w:r>
      <w:r w:rsidR="00BA0B47" w:rsidRPr="00B26FA8">
        <w:rPr>
          <w:rFonts w:eastAsia="MS Mincho" w:cs="Arial"/>
          <w:sz w:val="21"/>
          <w:szCs w:val="21"/>
        </w:rPr>
        <w:t>.</w:t>
      </w:r>
    </w:p>
    <w:p w14:paraId="4852D064" w14:textId="77777777" w:rsidR="008A5FA8" w:rsidRPr="00B26FA8" w:rsidRDefault="008A5FA8" w:rsidP="008A5FA8">
      <w:pPr>
        <w:spacing w:after="0"/>
        <w:rPr>
          <w:b/>
          <w:smallCaps/>
          <w:spacing w:val="-2"/>
          <w:sz w:val="21"/>
          <w:szCs w:val="21"/>
        </w:rPr>
      </w:pPr>
    </w:p>
    <w:p w14:paraId="0018010D" w14:textId="6B55E390" w:rsidR="00BA0B47" w:rsidRPr="00B26FA8" w:rsidRDefault="00BA0B47" w:rsidP="001079ED">
      <w:pPr>
        <w:numPr>
          <w:ilvl w:val="0"/>
          <w:numId w:val="7"/>
        </w:numPr>
        <w:spacing w:after="0"/>
        <w:ind w:left="0" w:firstLine="0"/>
        <w:rPr>
          <w:b/>
          <w:smallCaps/>
          <w:spacing w:val="-2"/>
          <w:sz w:val="21"/>
          <w:szCs w:val="21"/>
        </w:rPr>
      </w:pPr>
      <w:r w:rsidRPr="00B26FA8">
        <w:rPr>
          <w:rFonts w:cs="Calibri"/>
          <w:b/>
          <w:sz w:val="21"/>
          <w:szCs w:val="21"/>
        </w:rPr>
        <w:t xml:space="preserve">Other </w:t>
      </w:r>
      <w:r w:rsidR="00F328A8" w:rsidRPr="00B26FA8">
        <w:rPr>
          <w:rFonts w:cs="Calibri"/>
          <w:b/>
          <w:sz w:val="21"/>
          <w:szCs w:val="21"/>
        </w:rPr>
        <w:t>Agencies</w:t>
      </w:r>
      <w:r w:rsidR="00652B56" w:rsidRPr="00B26FA8">
        <w:rPr>
          <w:rFonts w:cs="Calibri"/>
          <w:sz w:val="21"/>
          <w:szCs w:val="21"/>
        </w:rPr>
        <w:t xml:space="preserve">: </w:t>
      </w:r>
      <w:r w:rsidR="00F328A8" w:rsidRPr="00B26FA8">
        <w:rPr>
          <w:rFonts w:cs="Calibri"/>
          <w:sz w:val="21"/>
          <w:szCs w:val="21"/>
        </w:rPr>
        <w:t>particularly international NGOs, including Conservation</w:t>
      </w:r>
      <w:r w:rsidR="00CD3E54" w:rsidRPr="00B26FA8">
        <w:rPr>
          <w:rFonts w:cs="Calibri"/>
          <w:sz w:val="21"/>
          <w:szCs w:val="21"/>
        </w:rPr>
        <w:t xml:space="preserve"> </w:t>
      </w:r>
      <w:r w:rsidR="00F328A8" w:rsidRPr="00B26FA8">
        <w:rPr>
          <w:rFonts w:cs="Calibri"/>
          <w:sz w:val="21"/>
          <w:szCs w:val="21"/>
        </w:rPr>
        <w:t>International, International Union for Conservation of Nature, and World Wildlife Fund, have</w:t>
      </w:r>
      <w:r w:rsidR="00CD3E54" w:rsidRPr="00B26FA8">
        <w:rPr>
          <w:rFonts w:cs="Calibri"/>
          <w:sz w:val="21"/>
          <w:szCs w:val="21"/>
        </w:rPr>
        <w:t xml:space="preserve"> b</w:t>
      </w:r>
      <w:r w:rsidR="00F328A8" w:rsidRPr="00B26FA8">
        <w:rPr>
          <w:rFonts w:cs="Calibri"/>
          <w:sz w:val="21"/>
          <w:szCs w:val="21"/>
        </w:rPr>
        <w:t>een involved closely with SGP operations in many countries. Representatives of international</w:t>
      </w:r>
      <w:r w:rsidR="00CD3E54" w:rsidRPr="00B26FA8">
        <w:rPr>
          <w:rFonts w:cs="Calibri"/>
          <w:sz w:val="21"/>
          <w:szCs w:val="21"/>
        </w:rPr>
        <w:t xml:space="preserve"> </w:t>
      </w:r>
      <w:r w:rsidR="00F328A8" w:rsidRPr="00B26FA8">
        <w:rPr>
          <w:rFonts w:cs="Calibri"/>
          <w:sz w:val="21"/>
          <w:szCs w:val="21"/>
        </w:rPr>
        <w:t>NGO country offices are</w:t>
      </w:r>
      <w:r w:rsidR="00CD3E54" w:rsidRPr="00B26FA8">
        <w:rPr>
          <w:rFonts w:cs="Calibri"/>
          <w:sz w:val="21"/>
          <w:szCs w:val="21"/>
        </w:rPr>
        <w:t xml:space="preserve"> </w:t>
      </w:r>
      <w:r w:rsidR="00F328A8" w:rsidRPr="00B26FA8">
        <w:rPr>
          <w:rFonts w:cs="Calibri"/>
          <w:sz w:val="21"/>
          <w:szCs w:val="21"/>
        </w:rPr>
        <w:t>frequently involved as NSC members. Local CSO partners of these GEF</w:t>
      </w:r>
      <w:r w:rsidR="00CD3E54" w:rsidRPr="00B26FA8">
        <w:rPr>
          <w:rFonts w:cs="Calibri"/>
          <w:sz w:val="21"/>
          <w:szCs w:val="21"/>
        </w:rPr>
        <w:t xml:space="preserve"> </w:t>
      </w:r>
      <w:r w:rsidR="00F328A8" w:rsidRPr="00B26FA8">
        <w:rPr>
          <w:rFonts w:cs="Calibri"/>
          <w:sz w:val="21"/>
          <w:szCs w:val="21"/>
        </w:rPr>
        <w:t>Agencies have been mobilized to apply for and access SGP grants. These GEF Agencies are often</w:t>
      </w:r>
      <w:r w:rsidR="00CD3E54" w:rsidRPr="00B26FA8">
        <w:rPr>
          <w:rFonts w:cs="Calibri"/>
          <w:sz w:val="21"/>
          <w:szCs w:val="21"/>
        </w:rPr>
        <w:t xml:space="preserve"> </w:t>
      </w:r>
      <w:r w:rsidR="00F328A8" w:rsidRPr="00B26FA8">
        <w:rPr>
          <w:rFonts w:cs="Calibri"/>
          <w:sz w:val="21"/>
          <w:szCs w:val="21"/>
        </w:rPr>
        <w:t xml:space="preserve">engaged in </w:t>
      </w:r>
      <w:proofErr w:type="spellStart"/>
      <w:r w:rsidR="00F328A8" w:rsidRPr="00B26FA8">
        <w:rPr>
          <w:rFonts w:cs="Calibri"/>
          <w:sz w:val="21"/>
          <w:szCs w:val="21"/>
        </w:rPr>
        <w:t>cofinancing</w:t>
      </w:r>
      <w:proofErr w:type="spellEnd"/>
      <w:r w:rsidR="00F328A8" w:rsidRPr="00B26FA8">
        <w:rPr>
          <w:rFonts w:cs="Calibri"/>
          <w:sz w:val="21"/>
          <w:szCs w:val="21"/>
        </w:rPr>
        <w:t xml:space="preserve"> SGP projects, knowledge sharing, and collaboration on related events</w:t>
      </w:r>
      <w:r w:rsidR="00CD3E54" w:rsidRPr="00B26FA8">
        <w:rPr>
          <w:rFonts w:cs="Calibri"/>
          <w:sz w:val="21"/>
          <w:szCs w:val="21"/>
        </w:rPr>
        <w:t xml:space="preserve"> </w:t>
      </w:r>
      <w:r w:rsidR="00F328A8" w:rsidRPr="00B26FA8">
        <w:rPr>
          <w:rFonts w:cs="Calibri"/>
          <w:sz w:val="21"/>
          <w:szCs w:val="21"/>
        </w:rPr>
        <w:t>and workshops at the country level.</w:t>
      </w:r>
      <w:r w:rsidR="00CD3E54" w:rsidRPr="00B26FA8">
        <w:rPr>
          <w:rFonts w:cs="Calibri"/>
          <w:sz w:val="21"/>
          <w:szCs w:val="21"/>
        </w:rPr>
        <w:t xml:space="preserve"> </w:t>
      </w:r>
      <w:r w:rsidR="00431A04">
        <w:rPr>
          <w:rFonts w:cs="Calibri"/>
          <w:sz w:val="21"/>
          <w:szCs w:val="21"/>
        </w:rPr>
        <w:t>T</w:t>
      </w:r>
      <w:r w:rsidR="00F328A8" w:rsidRPr="00B26FA8">
        <w:rPr>
          <w:rFonts w:cs="Calibri"/>
          <w:sz w:val="21"/>
          <w:szCs w:val="21"/>
        </w:rPr>
        <w:t>he SGP will continue to proactively pursue collaboration with other GEF</w:t>
      </w:r>
      <w:r w:rsidR="00CD3E54" w:rsidRPr="00B26FA8">
        <w:rPr>
          <w:rFonts w:cs="Calibri"/>
          <w:sz w:val="21"/>
          <w:szCs w:val="21"/>
        </w:rPr>
        <w:t xml:space="preserve"> </w:t>
      </w:r>
      <w:r w:rsidR="00F328A8" w:rsidRPr="00B26FA8">
        <w:rPr>
          <w:rFonts w:cs="Calibri"/>
          <w:sz w:val="21"/>
          <w:szCs w:val="21"/>
        </w:rPr>
        <w:t>Agencies for relevant activities and events to enable mutual learning and knowledge exchange,</w:t>
      </w:r>
      <w:r w:rsidR="00CD3E54" w:rsidRPr="00B26FA8">
        <w:rPr>
          <w:rFonts w:cs="Calibri"/>
          <w:sz w:val="21"/>
          <w:szCs w:val="21"/>
        </w:rPr>
        <w:t xml:space="preserve"> </w:t>
      </w:r>
      <w:r w:rsidR="00F328A8" w:rsidRPr="00B26FA8">
        <w:rPr>
          <w:rFonts w:cs="Calibri"/>
          <w:sz w:val="21"/>
          <w:szCs w:val="21"/>
        </w:rPr>
        <w:t>as well as explore strategic partnerships at the global and country levels. There also is a</w:t>
      </w:r>
      <w:r w:rsidR="00CD3E54" w:rsidRPr="00B26FA8">
        <w:rPr>
          <w:rFonts w:cs="Calibri"/>
          <w:sz w:val="21"/>
          <w:szCs w:val="21"/>
        </w:rPr>
        <w:t xml:space="preserve"> </w:t>
      </w:r>
      <w:r w:rsidR="00F328A8" w:rsidRPr="00B26FA8">
        <w:rPr>
          <w:rFonts w:cs="Calibri"/>
          <w:sz w:val="21"/>
          <w:szCs w:val="21"/>
        </w:rPr>
        <w:t>potential of a SGP Country Programme to act as a community-based granting mechanism for</w:t>
      </w:r>
      <w:r w:rsidR="00CD3E54" w:rsidRPr="00B26FA8">
        <w:rPr>
          <w:rFonts w:cs="Calibri"/>
          <w:sz w:val="21"/>
          <w:szCs w:val="21"/>
        </w:rPr>
        <w:t xml:space="preserve"> </w:t>
      </w:r>
      <w:r w:rsidR="00F328A8" w:rsidRPr="00B26FA8">
        <w:rPr>
          <w:rFonts w:cs="Calibri"/>
          <w:sz w:val="21"/>
          <w:szCs w:val="21"/>
        </w:rPr>
        <w:t>GEF and non-GEF funded projects of GEF Agencies, as has taken place for several projects with</w:t>
      </w:r>
      <w:r w:rsidR="00CD3E54" w:rsidRPr="00B26FA8">
        <w:rPr>
          <w:rFonts w:cs="Calibri"/>
          <w:sz w:val="21"/>
          <w:szCs w:val="21"/>
        </w:rPr>
        <w:t xml:space="preserve"> </w:t>
      </w:r>
      <w:r w:rsidR="00F328A8" w:rsidRPr="00B26FA8">
        <w:rPr>
          <w:rFonts w:cs="Calibri"/>
          <w:sz w:val="21"/>
          <w:szCs w:val="21"/>
        </w:rPr>
        <w:t>UN Environment.</w:t>
      </w:r>
    </w:p>
    <w:p w14:paraId="5AD719AA" w14:textId="77777777" w:rsidR="00BA0B47" w:rsidRPr="00B26FA8" w:rsidRDefault="00BA0B47" w:rsidP="008A5FA8">
      <w:pPr>
        <w:spacing w:after="0"/>
        <w:rPr>
          <w:b/>
          <w:smallCaps/>
          <w:spacing w:val="-2"/>
          <w:sz w:val="21"/>
          <w:szCs w:val="21"/>
        </w:rPr>
      </w:pPr>
    </w:p>
    <w:p w14:paraId="1751B900" w14:textId="58B83350" w:rsidR="00BA0B47" w:rsidRPr="00B26FA8" w:rsidRDefault="00F328A8" w:rsidP="001079ED">
      <w:pPr>
        <w:numPr>
          <w:ilvl w:val="0"/>
          <w:numId w:val="7"/>
        </w:numPr>
        <w:spacing w:after="0"/>
        <w:ind w:left="0" w:firstLine="0"/>
        <w:rPr>
          <w:rFonts w:ascii="Calibri-Bold" w:hAnsi="Calibri-Bold" w:cs="Calibri-Bold"/>
          <w:b/>
          <w:bCs/>
          <w:sz w:val="21"/>
          <w:szCs w:val="21"/>
        </w:rPr>
      </w:pPr>
      <w:r w:rsidRPr="00B26FA8">
        <w:rPr>
          <w:rFonts w:cs="Calibri"/>
          <w:b/>
          <w:sz w:val="21"/>
          <w:szCs w:val="21"/>
        </w:rPr>
        <w:t>The SGP Central Programme Management Team (CPMT)</w:t>
      </w:r>
      <w:r w:rsidRPr="00B26FA8">
        <w:rPr>
          <w:rFonts w:cs="Calibri"/>
          <w:sz w:val="21"/>
          <w:szCs w:val="21"/>
        </w:rPr>
        <w:t xml:space="preserve"> at UNDP manages the SGP</w:t>
      </w:r>
      <w:r w:rsidR="00CD3E54" w:rsidRPr="00B26FA8">
        <w:rPr>
          <w:rFonts w:cs="Calibri"/>
          <w:sz w:val="21"/>
          <w:szCs w:val="21"/>
        </w:rPr>
        <w:t xml:space="preserve"> </w:t>
      </w:r>
      <w:r w:rsidRPr="00B26FA8">
        <w:rPr>
          <w:rFonts w:cs="Calibri"/>
          <w:sz w:val="21"/>
          <w:szCs w:val="21"/>
        </w:rPr>
        <w:t xml:space="preserve">Global Programme and has overall responsibility for supervising </w:t>
      </w:r>
      <w:r w:rsidR="00790F73" w:rsidRPr="00B26FA8">
        <w:rPr>
          <w:rFonts w:cs="Calibri"/>
          <w:sz w:val="21"/>
          <w:szCs w:val="21"/>
        </w:rPr>
        <w:t xml:space="preserve">the SGP </w:t>
      </w:r>
      <w:r w:rsidRPr="00B26FA8">
        <w:rPr>
          <w:rFonts w:cs="Calibri"/>
          <w:sz w:val="21"/>
          <w:szCs w:val="21"/>
        </w:rPr>
        <w:t>Country</w:t>
      </w:r>
      <w:r w:rsidR="00CD3E54" w:rsidRPr="00B26FA8">
        <w:rPr>
          <w:rFonts w:cs="Calibri"/>
          <w:sz w:val="21"/>
          <w:szCs w:val="21"/>
        </w:rPr>
        <w:t xml:space="preserve"> </w:t>
      </w:r>
      <w:r w:rsidRPr="00B26FA8">
        <w:rPr>
          <w:rFonts w:cs="Calibri"/>
          <w:sz w:val="21"/>
          <w:szCs w:val="21"/>
        </w:rPr>
        <w:t>Programme and for the technical and substantive quality of SGP country</w:t>
      </w:r>
      <w:r w:rsidR="00CD3E54" w:rsidRPr="00B26FA8">
        <w:rPr>
          <w:rFonts w:cs="Calibri"/>
          <w:sz w:val="21"/>
          <w:szCs w:val="21"/>
        </w:rPr>
        <w:t xml:space="preserve"> </w:t>
      </w:r>
      <w:r w:rsidRPr="00B26FA8">
        <w:rPr>
          <w:rFonts w:cs="Calibri"/>
          <w:sz w:val="21"/>
          <w:szCs w:val="21"/>
        </w:rPr>
        <w:t xml:space="preserve">portfolios. CPMT develops global </w:t>
      </w:r>
      <w:r w:rsidR="00790F73" w:rsidRPr="00B26FA8">
        <w:rPr>
          <w:rFonts w:cs="Calibri"/>
          <w:sz w:val="21"/>
          <w:szCs w:val="21"/>
        </w:rPr>
        <w:t xml:space="preserve">strategy, </w:t>
      </w:r>
      <w:r w:rsidRPr="00B26FA8">
        <w:rPr>
          <w:rFonts w:cs="Calibri"/>
          <w:sz w:val="21"/>
          <w:szCs w:val="21"/>
        </w:rPr>
        <w:t>guidelines and standards in the development of SGP projects</w:t>
      </w:r>
      <w:r w:rsidR="00CD3E54" w:rsidRPr="00B26FA8">
        <w:rPr>
          <w:rFonts w:cs="Calibri"/>
          <w:sz w:val="21"/>
          <w:szCs w:val="21"/>
        </w:rPr>
        <w:t xml:space="preserve"> </w:t>
      </w:r>
      <w:r w:rsidRPr="00B26FA8">
        <w:rPr>
          <w:rFonts w:cs="Calibri"/>
          <w:sz w:val="21"/>
          <w:szCs w:val="21"/>
        </w:rPr>
        <w:t>with the objective of ensuring quality, while also facilitating the design of proposals. CPMT supervises SGP National Coordinators and facilitates the start-up of new Country Programmes.</w:t>
      </w:r>
      <w:r w:rsidR="00CD3E54" w:rsidRPr="00B26FA8">
        <w:rPr>
          <w:rFonts w:cs="Calibri"/>
          <w:sz w:val="21"/>
          <w:szCs w:val="21"/>
        </w:rPr>
        <w:t xml:space="preserve"> </w:t>
      </w:r>
      <w:r w:rsidRPr="00B26FA8">
        <w:rPr>
          <w:rFonts w:cs="Calibri"/>
          <w:sz w:val="21"/>
          <w:szCs w:val="21"/>
        </w:rPr>
        <w:t>CPMT is supported by and coordinates the work of UNOPS, which provides execution services.</w:t>
      </w:r>
      <w:r w:rsidR="00790F73" w:rsidRPr="00B26FA8">
        <w:rPr>
          <w:rFonts w:cs="Calibri"/>
          <w:sz w:val="21"/>
          <w:szCs w:val="21"/>
        </w:rPr>
        <w:t xml:space="preserve"> The CPMT consists of a Global Manager, a Deputy Global Manager, Programme Specialists responsible for matrixed country support and focal area guidance, Programme Specialists for Knowledge Management and for M&amp;E, and Programme Associates.</w:t>
      </w:r>
    </w:p>
    <w:p w14:paraId="792EA202" w14:textId="77777777" w:rsidR="008A5FA8" w:rsidRPr="00B26FA8" w:rsidRDefault="008A5FA8" w:rsidP="000144FA">
      <w:pPr>
        <w:spacing w:after="0"/>
        <w:rPr>
          <w:rFonts w:ascii="Calibri-Bold" w:hAnsi="Calibri-Bold" w:cs="Calibri-Bold"/>
          <w:b/>
          <w:bCs/>
          <w:sz w:val="21"/>
          <w:szCs w:val="21"/>
        </w:rPr>
      </w:pPr>
    </w:p>
    <w:p w14:paraId="0F361C67" w14:textId="2B085196" w:rsidR="001077D3" w:rsidRPr="00B26FA8" w:rsidRDefault="00F328A8" w:rsidP="001079ED">
      <w:pPr>
        <w:numPr>
          <w:ilvl w:val="0"/>
          <w:numId w:val="24"/>
        </w:numPr>
        <w:spacing w:after="0"/>
        <w:rPr>
          <w:rFonts w:cs="Arial"/>
          <w:i/>
          <w:sz w:val="21"/>
          <w:szCs w:val="21"/>
          <w:lang w:eastAsia="zh-CN"/>
        </w:rPr>
      </w:pPr>
      <w:r w:rsidRPr="00D466A3">
        <w:rPr>
          <w:rFonts w:cs="Arial"/>
          <w:b/>
          <w:i/>
          <w:sz w:val="21"/>
          <w:szCs w:val="21"/>
          <w:lang w:eastAsia="zh-CN"/>
        </w:rPr>
        <w:t>Country</w:t>
      </w:r>
      <w:r w:rsidRPr="00B26FA8">
        <w:rPr>
          <w:rFonts w:ascii="Calibri-Bold" w:hAnsi="Calibri-Bold" w:cs="Calibri-Bold"/>
          <w:b/>
          <w:bCs/>
          <w:i/>
          <w:sz w:val="21"/>
          <w:szCs w:val="21"/>
        </w:rPr>
        <w:t xml:space="preserve"> leve</w:t>
      </w:r>
      <w:r w:rsidR="00200E41" w:rsidRPr="00B26FA8">
        <w:rPr>
          <w:rFonts w:ascii="Calibri-Bold" w:hAnsi="Calibri-Bold" w:cs="Calibri-Bold"/>
          <w:b/>
          <w:bCs/>
          <w:i/>
          <w:sz w:val="21"/>
          <w:szCs w:val="21"/>
        </w:rPr>
        <w:t>l</w:t>
      </w:r>
    </w:p>
    <w:p w14:paraId="46B23DF4" w14:textId="3EFF9847" w:rsidR="00D466A3" w:rsidRDefault="00D466A3" w:rsidP="00D466A3">
      <w:pPr>
        <w:spacing w:after="0"/>
        <w:rPr>
          <w:rFonts w:eastAsia="MS Mincho" w:cs="Arial"/>
          <w:sz w:val="21"/>
          <w:szCs w:val="21"/>
        </w:rPr>
      </w:pPr>
    </w:p>
    <w:p w14:paraId="40829515" w14:textId="348AAA41" w:rsidR="00200E41" w:rsidRPr="00B26FA8" w:rsidRDefault="00200E41" w:rsidP="001079ED">
      <w:pPr>
        <w:numPr>
          <w:ilvl w:val="0"/>
          <w:numId w:val="7"/>
        </w:numPr>
        <w:spacing w:after="0"/>
        <w:ind w:left="0" w:firstLine="0"/>
        <w:rPr>
          <w:rFonts w:eastAsia="MS Mincho" w:cs="Arial"/>
          <w:sz w:val="21"/>
          <w:szCs w:val="21"/>
        </w:rPr>
      </w:pPr>
      <w:r w:rsidRPr="00B26FA8">
        <w:rPr>
          <w:rFonts w:eastAsia="MS Mincho" w:cs="Arial"/>
          <w:b/>
          <w:sz w:val="21"/>
          <w:szCs w:val="21"/>
        </w:rPr>
        <w:t xml:space="preserve">UNDP Country Offices: </w:t>
      </w:r>
      <w:r w:rsidRPr="00B26FA8">
        <w:rPr>
          <w:rFonts w:eastAsia="MS Mincho" w:cs="Arial"/>
          <w:sz w:val="21"/>
          <w:szCs w:val="21"/>
        </w:rPr>
        <w:t xml:space="preserve">located in more than 170 countries also will play a key role in providing the necessary support at the country level. UNDP provides oversight functions of the program at the global and national levels. In particular, with UNDP’s nearly </w:t>
      </w:r>
      <w:r w:rsidRPr="00B26FA8">
        <w:rPr>
          <w:rFonts w:cs="Calibri"/>
          <w:sz w:val="21"/>
          <w:szCs w:val="21"/>
        </w:rPr>
        <w:t>universal</w:t>
      </w:r>
      <w:r w:rsidRPr="00B26FA8">
        <w:rPr>
          <w:rFonts w:eastAsia="MS Mincho" w:cs="Arial"/>
          <w:sz w:val="21"/>
          <w:szCs w:val="21"/>
        </w:rPr>
        <w:t xml:space="preserve"> presence in countries, its Country Offices have supported the start-up of SGP Country Programmes, recruitment of national coordinators, local supervisions, and resource mobilization. The UNDP Country Offices provide, as per request by and as agreed with UNOPS, any needed operationa</w:t>
      </w:r>
      <w:r w:rsidR="004C0584">
        <w:rPr>
          <w:rFonts w:eastAsia="MS Mincho" w:cs="Arial"/>
          <w:sz w:val="21"/>
          <w:szCs w:val="21"/>
        </w:rPr>
        <w:t>l</w:t>
      </w:r>
      <w:r w:rsidRPr="00B26FA8">
        <w:rPr>
          <w:rFonts w:eastAsia="MS Mincho" w:cs="Arial"/>
          <w:sz w:val="21"/>
          <w:szCs w:val="21"/>
        </w:rPr>
        <w:t xml:space="preserve"> oversight for the SGP Country Programme. The UNDP Resident Representative/Coordinator or delegated staff is a member of the SGP National Steering Committee. While the SGP NC reports to the CPMT Global Manager as primary supervisor for global technical and substantive matters, the NC has the UNDP RR as secondary supervisor, in particular on assuring that he/she performs </w:t>
      </w:r>
      <w:r w:rsidRPr="00B26FA8">
        <w:rPr>
          <w:rFonts w:eastAsia="MS Mincho" w:cs="Arial"/>
          <w:sz w:val="21"/>
          <w:szCs w:val="21"/>
        </w:rPr>
        <w:lastRenderedPageBreak/>
        <w:t xml:space="preserve">according to the high professional and ethical standards of the UN. In a limited number of countries, a </w:t>
      </w:r>
      <w:r w:rsidRPr="00B26FA8">
        <w:rPr>
          <w:rFonts w:eastAsia="MS Mincho" w:cs="Arial"/>
          <w:b/>
          <w:sz w:val="21"/>
          <w:szCs w:val="21"/>
        </w:rPr>
        <w:t>National Host Institution (NHI),</w:t>
      </w:r>
      <w:r w:rsidRPr="00B26FA8">
        <w:rPr>
          <w:rFonts w:eastAsia="MS Mincho" w:cs="Arial"/>
          <w:sz w:val="21"/>
          <w:szCs w:val="21"/>
        </w:rPr>
        <w:t xml:space="preserve"> contracted through UNOPS, supports the administration of the programme </w:t>
      </w:r>
    </w:p>
    <w:p w14:paraId="0B3BF728" w14:textId="77777777" w:rsidR="00200E41" w:rsidRPr="00B26FA8" w:rsidRDefault="00200E41" w:rsidP="000144FA">
      <w:pPr>
        <w:spacing w:after="0"/>
        <w:rPr>
          <w:rFonts w:eastAsia="MS Mincho" w:cs="Arial"/>
          <w:sz w:val="21"/>
          <w:szCs w:val="21"/>
        </w:rPr>
      </w:pPr>
    </w:p>
    <w:p w14:paraId="0A9A0CE4" w14:textId="77777777" w:rsidR="00200E41" w:rsidRPr="00B26FA8" w:rsidRDefault="00200E41" w:rsidP="001079ED">
      <w:pPr>
        <w:numPr>
          <w:ilvl w:val="0"/>
          <w:numId w:val="7"/>
        </w:numPr>
        <w:spacing w:after="0"/>
        <w:ind w:left="0" w:firstLine="0"/>
        <w:rPr>
          <w:rFonts w:eastAsia="MS Mincho" w:cs="Arial"/>
          <w:sz w:val="21"/>
          <w:szCs w:val="21"/>
        </w:rPr>
      </w:pPr>
      <w:r w:rsidRPr="00B26FA8">
        <w:rPr>
          <w:rFonts w:cs="Calibri"/>
          <w:b/>
          <w:sz w:val="21"/>
          <w:szCs w:val="21"/>
        </w:rPr>
        <w:t xml:space="preserve">SGP National Steering Committee (NSC): </w:t>
      </w:r>
      <w:r w:rsidRPr="00B26FA8">
        <w:rPr>
          <w:rFonts w:cs="Calibri"/>
          <w:sz w:val="21"/>
          <w:szCs w:val="21"/>
        </w:rPr>
        <w:t xml:space="preserve"> in each country is composed of government representatives and a majority of nongovernmental membership to reflect the program’s mandated focus for CSO capacity building. The NSC will provide overall country guidance and provide direct linkages to national policymaking, development planning, knowledge dissemination, and leveraging of SGP's catalytic role. The NSC is responsible for selecting and approving projects, and for ensuring their technical and substantive quality with support from a Technical Advisory Group. In addition, NSC members are expected to support the Country Programme in resource mobilization and in mainstreaming SGP lessons learned and successes in other national contexts. The primary functions of the SGP Country Programme Office and NSC are the identification, review, and approval of qualified grant proposals that support priorities.</w:t>
      </w:r>
    </w:p>
    <w:p w14:paraId="52ED39EE" w14:textId="77777777" w:rsidR="00200E41" w:rsidRPr="00B26FA8" w:rsidRDefault="00200E41" w:rsidP="000144FA">
      <w:pPr>
        <w:pStyle w:val="ListParagraph"/>
        <w:jc w:val="both"/>
        <w:rPr>
          <w:rFonts w:cs="Calibri"/>
          <w:b/>
          <w:sz w:val="21"/>
          <w:szCs w:val="21"/>
        </w:rPr>
      </w:pPr>
    </w:p>
    <w:p w14:paraId="1749C4E1" w14:textId="73BE0CBE" w:rsidR="00200E41" w:rsidRPr="00B26FA8" w:rsidRDefault="00200E41" w:rsidP="001079ED">
      <w:pPr>
        <w:numPr>
          <w:ilvl w:val="0"/>
          <w:numId w:val="7"/>
        </w:numPr>
        <w:spacing w:after="0"/>
        <w:ind w:left="0" w:firstLine="0"/>
        <w:rPr>
          <w:rFonts w:eastAsia="MS Mincho" w:cs="Arial"/>
          <w:sz w:val="21"/>
          <w:szCs w:val="21"/>
        </w:rPr>
      </w:pPr>
      <w:r w:rsidRPr="00B26FA8">
        <w:rPr>
          <w:rFonts w:cs="Calibri"/>
          <w:b/>
          <w:sz w:val="21"/>
          <w:szCs w:val="21"/>
        </w:rPr>
        <w:t xml:space="preserve">SGP Country Programme </w:t>
      </w:r>
      <w:r w:rsidR="000A3FFF">
        <w:rPr>
          <w:rFonts w:cs="Calibri"/>
          <w:b/>
          <w:sz w:val="21"/>
          <w:szCs w:val="21"/>
        </w:rPr>
        <w:t>Team</w:t>
      </w:r>
      <w:r w:rsidRPr="00B26FA8">
        <w:rPr>
          <w:rFonts w:cs="Calibri"/>
          <w:b/>
          <w:sz w:val="21"/>
          <w:szCs w:val="21"/>
        </w:rPr>
        <w:t xml:space="preserve">: </w:t>
      </w:r>
      <w:r w:rsidRPr="00B26FA8">
        <w:rPr>
          <w:rFonts w:cs="Calibri"/>
          <w:sz w:val="21"/>
          <w:szCs w:val="21"/>
        </w:rPr>
        <w:t xml:space="preserve">For each participating country, there is an SGP Country Programme </w:t>
      </w:r>
      <w:r w:rsidR="000A3FFF">
        <w:rPr>
          <w:rFonts w:cs="Calibri"/>
          <w:sz w:val="21"/>
          <w:szCs w:val="21"/>
        </w:rPr>
        <w:t>Team</w:t>
      </w:r>
      <w:r w:rsidRPr="00B26FA8">
        <w:rPr>
          <w:rFonts w:cs="Calibri"/>
          <w:sz w:val="21"/>
          <w:szCs w:val="21"/>
        </w:rPr>
        <w:t xml:space="preserve"> often consisting of the National Coordinator (NC) and Programme Assistant (PA), for the operation of the SGP Country Programme on a day-to-day basis. The NC is responsible for all aspects of country programme operations and management, including implementation, management, partnership development, knowledge management and M&amp;E of the programme.  When fulfilling his/her functions, and in adherence to the country-driven nature of the programme, the NC seeks guidance and support from, and in a sense also reports to the National Steering Committee (NSC) on progress in programme implementation.</w:t>
      </w:r>
      <w:r w:rsidRPr="00B26FA8">
        <w:rPr>
          <w:rFonts w:cs="Calibri"/>
          <w:b/>
          <w:sz w:val="21"/>
          <w:szCs w:val="21"/>
        </w:rPr>
        <w:t xml:space="preserve"> </w:t>
      </w:r>
      <w:r w:rsidRPr="00B26FA8">
        <w:rPr>
          <w:rFonts w:cs="Calibri"/>
          <w:sz w:val="21"/>
          <w:szCs w:val="21"/>
        </w:rPr>
        <w:t xml:space="preserve"> Most SGP Country Programme </w:t>
      </w:r>
      <w:r w:rsidR="000A3FFF">
        <w:rPr>
          <w:rFonts w:cs="Calibri"/>
          <w:sz w:val="21"/>
          <w:szCs w:val="21"/>
        </w:rPr>
        <w:t>Team</w:t>
      </w:r>
      <w:r w:rsidRPr="00B26FA8">
        <w:rPr>
          <w:rFonts w:cs="Calibri"/>
          <w:sz w:val="21"/>
          <w:szCs w:val="21"/>
        </w:rPr>
        <w:t xml:space="preserve"> are hosted by the UNDP Country Office, providing required local supervision and oversight of the program. In a limited number of countries, a National Host Institution is selected among the national NGOs with necessary capacity.</w:t>
      </w:r>
      <w:r w:rsidRPr="00B26FA8">
        <w:rPr>
          <w:b/>
          <w:smallCaps/>
          <w:spacing w:val="-2"/>
          <w:sz w:val="21"/>
          <w:szCs w:val="21"/>
        </w:rPr>
        <w:t xml:space="preserve"> </w:t>
      </w:r>
      <w:r w:rsidRPr="00B26FA8">
        <w:rPr>
          <w:rFonts w:cs="Calibri"/>
          <w:sz w:val="21"/>
          <w:szCs w:val="21"/>
        </w:rPr>
        <w:t xml:space="preserve">The SGP Country Programme </w:t>
      </w:r>
      <w:proofErr w:type="gramStart"/>
      <w:r w:rsidRPr="00B26FA8">
        <w:rPr>
          <w:rFonts w:cs="Calibri"/>
          <w:sz w:val="21"/>
          <w:szCs w:val="21"/>
        </w:rPr>
        <w:t>Strategy:</w:t>
      </w:r>
      <w:proofErr w:type="gramEnd"/>
      <w:r w:rsidRPr="00B26FA8">
        <w:rPr>
          <w:rFonts w:cs="Calibri"/>
          <w:sz w:val="21"/>
          <w:szCs w:val="21"/>
        </w:rPr>
        <w:t xml:space="preserve"> is developed in each country that guides the SGP</w:t>
      </w:r>
      <w:r w:rsidRPr="00B26FA8">
        <w:rPr>
          <w:b/>
          <w:smallCaps/>
          <w:spacing w:val="-2"/>
          <w:sz w:val="21"/>
          <w:szCs w:val="21"/>
        </w:rPr>
        <w:t xml:space="preserve"> </w:t>
      </w:r>
      <w:r w:rsidRPr="00B26FA8">
        <w:rPr>
          <w:rFonts w:cs="Calibri"/>
          <w:sz w:val="21"/>
          <w:szCs w:val="21"/>
        </w:rPr>
        <w:t>operation within country, enabling strategic use of resources and articulating how the SGP</w:t>
      </w:r>
      <w:r w:rsidRPr="00B26FA8">
        <w:rPr>
          <w:b/>
          <w:smallCaps/>
          <w:spacing w:val="-2"/>
          <w:sz w:val="21"/>
          <w:szCs w:val="21"/>
        </w:rPr>
        <w:t xml:space="preserve"> </w:t>
      </w:r>
      <w:r w:rsidRPr="00B26FA8">
        <w:rPr>
          <w:rFonts w:cs="Calibri"/>
          <w:sz w:val="21"/>
          <w:szCs w:val="21"/>
        </w:rPr>
        <w:t xml:space="preserve">supports national and GEF strategic priorities. SGP Country Programme </w:t>
      </w:r>
      <w:r w:rsidR="000A3FFF">
        <w:rPr>
          <w:rFonts w:cs="Calibri"/>
          <w:sz w:val="21"/>
          <w:szCs w:val="21"/>
        </w:rPr>
        <w:t>Team</w:t>
      </w:r>
      <w:r w:rsidRPr="00B26FA8">
        <w:rPr>
          <w:rFonts w:cs="Calibri"/>
          <w:sz w:val="21"/>
          <w:szCs w:val="21"/>
        </w:rPr>
        <w:t xml:space="preserve"> is responsible for</w:t>
      </w:r>
      <w:r w:rsidRPr="00B26FA8">
        <w:rPr>
          <w:b/>
          <w:smallCaps/>
          <w:spacing w:val="-2"/>
          <w:sz w:val="21"/>
          <w:szCs w:val="21"/>
        </w:rPr>
        <w:t xml:space="preserve"> </w:t>
      </w:r>
      <w:r w:rsidRPr="00B26FA8">
        <w:rPr>
          <w:rFonts w:cs="Calibri"/>
          <w:sz w:val="21"/>
          <w:szCs w:val="21"/>
        </w:rPr>
        <w:t>all aspects of SGP management in the country, in particular with the work of the NSC, while also</w:t>
      </w:r>
      <w:r w:rsidRPr="00B26FA8">
        <w:rPr>
          <w:b/>
          <w:smallCaps/>
          <w:spacing w:val="-2"/>
          <w:sz w:val="21"/>
          <w:szCs w:val="21"/>
        </w:rPr>
        <w:t xml:space="preserve"> </w:t>
      </w:r>
      <w:r w:rsidRPr="00B26FA8">
        <w:rPr>
          <w:rFonts w:cs="Calibri"/>
          <w:sz w:val="21"/>
          <w:szCs w:val="21"/>
        </w:rPr>
        <w:t>facilitating global coherence in SGP implementation through its reporting links to the SGP</w:t>
      </w:r>
    </w:p>
    <w:bookmarkEnd w:id="36"/>
    <w:p w14:paraId="4C6E449E" w14:textId="77777777" w:rsidR="00560768" w:rsidRPr="00B26FA8" w:rsidRDefault="00560768" w:rsidP="000144FA">
      <w:pPr>
        <w:rPr>
          <w:rFonts w:cs="Arial"/>
          <w:b/>
          <w:noProof/>
          <w:sz w:val="21"/>
          <w:szCs w:val="21"/>
          <w:lang w:eastAsia="zh-CN"/>
        </w:rPr>
      </w:pPr>
    </w:p>
    <w:p w14:paraId="4723F3A4" w14:textId="318370DD" w:rsidR="002C5D13" w:rsidRPr="00B26FA8" w:rsidRDefault="00200E41" w:rsidP="008A5FA8">
      <w:pPr>
        <w:spacing w:after="0"/>
        <w:jc w:val="left"/>
        <w:rPr>
          <w:rFonts w:cs="Arial"/>
          <w:b/>
          <w:noProof/>
          <w:sz w:val="21"/>
          <w:szCs w:val="21"/>
          <w:lang w:eastAsia="zh-CN"/>
        </w:rPr>
      </w:pPr>
      <w:r w:rsidRPr="00B26FA8">
        <w:rPr>
          <w:rFonts w:cs="Arial"/>
          <w:b/>
          <w:noProof/>
          <w:sz w:val="21"/>
          <w:szCs w:val="21"/>
          <w:lang w:eastAsia="zh-CN"/>
        </w:rPr>
        <w:t>SGP</w:t>
      </w:r>
      <w:r w:rsidR="002C5D13" w:rsidRPr="00B26FA8">
        <w:rPr>
          <w:rFonts w:cs="Arial"/>
          <w:b/>
          <w:noProof/>
          <w:sz w:val="21"/>
          <w:szCs w:val="21"/>
          <w:lang w:eastAsia="zh-CN"/>
        </w:rPr>
        <w:t xml:space="preserve"> organi</w:t>
      </w:r>
      <w:r w:rsidR="0098238E">
        <w:rPr>
          <w:rFonts w:cs="Arial"/>
          <w:b/>
          <w:noProof/>
          <w:sz w:val="21"/>
          <w:szCs w:val="21"/>
          <w:lang w:eastAsia="zh-CN"/>
        </w:rPr>
        <w:t>z</w:t>
      </w:r>
      <w:r w:rsidR="002C5D13" w:rsidRPr="00B26FA8">
        <w:rPr>
          <w:rFonts w:cs="Arial"/>
          <w:b/>
          <w:noProof/>
          <w:sz w:val="21"/>
          <w:szCs w:val="21"/>
          <w:lang w:eastAsia="zh-CN"/>
        </w:rPr>
        <w:t>ation structure</w:t>
      </w:r>
      <w:r w:rsidR="00517F6D">
        <w:rPr>
          <w:rFonts w:cs="Arial"/>
          <w:b/>
          <w:noProof/>
          <w:sz w:val="21"/>
          <w:szCs w:val="21"/>
          <w:lang w:eastAsia="zh-CN"/>
        </w:rPr>
        <w:t xml:space="preserve"> – simplified version</w:t>
      </w:r>
      <w:r w:rsidR="0042237F" w:rsidRPr="00B26FA8">
        <w:rPr>
          <w:rFonts w:cs="Arial"/>
          <w:b/>
          <w:noProof/>
          <w:sz w:val="21"/>
          <w:szCs w:val="21"/>
          <w:lang w:eastAsia="zh-CN"/>
        </w:rPr>
        <w:t>:</w:t>
      </w:r>
    </w:p>
    <w:p w14:paraId="6BB9A8B1" w14:textId="4C897121" w:rsidR="00BE16DE" w:rsidRPr="00B26FA8" w:rsidRDefault="00BE16DE" w:rsidP="000144FA">
      <w:pPr>
        <w:spacing w:after="0"/>
        <w:rPr>
          <w:rFonts w:cs="Arial"/>
          <w:b/>
          <w:noProof/>
          <w:sz w:val="21"/>
          <w:szCs w:val="21"/>
          <w:lang w:eastAsia="zh-CN"/>
        </w:rPr>
      </w:pPr>
    </w:p>
    <w:p w14:paraId="4FC5EF4E" w14:textId="4E13DF3F" w:rsidR="00BE16DE" w:rsidRPr="00B26FA8" w:rsidRDefault="00BE16DE" w:rsidP="000144FA">
      <w:pPr>
        <w:spacing w:after="0"/>
        <w:rPr>
          <w:rFonts w:cs="Arial"/>
          <w:noProof/>
          <w:sz w:val="21"/>
          <w:szCs w:val="21"/>
          <w:lang w:eastAsia="zh-CN"/>
        </w:rPr>
      </w:pPr>
      <w:r w:rsidRPr="00B26FA8">
        <w:rPr>
          <w:noProof/>
        </w:rPr>
        <w:drawing>
          <wp:inline distT="0" distB="0" distL="0" distR="0" wp14:anchorId="6B684FBF" wp14:editId="1BC846C1">
            <wp:extent cx="4740729" cy="2536785"/>
            <wp:effectExtent l="0" t="0" r="317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752543" cy="2543106"/>
                    </a:xfrm>
                    <a:prstGeom prst="rect">
                      <a:avLst/>
                    </a:prstGeom>
                  </pic:spPr>
                </pic:pic>
              </a:graphicData>
            </a:graphic>
          </wp:inline>
        </w:drawing>
      </w:r>
    </w:p>
    <w:p w14:paraId="7E7D9184" w14:textId="77777777" w:rsidR="00C80C96" w:rsidRPr="00B26FA8" w:rsidRDefault="00C80C96" w:rsidP="000144FA">
      <w:pPr>
        <w:spacing w:after="0"/>
        <w:rPr>
          <w:rFonts w:asciiTheme="minorHAnsi" w:eastAsia="Times New Roman" w:hAnsiTheme="minorHAnsi" w:cstheme="minorHAnsi"/>
          <w:color w:val="000000"/>
          <w:sz w:val="21"/>
          <w:szCs w:val="21"/>
        </w:rPr>
      </w:pPr>
    </w:p>
    <w:p w14:paraId="7DF7D100" w14:textId="77777777" w:rsidR="008A5FA8" w:rsidRPr="00B26FA8" w:rsidRDefault="008A5FA8">
      <w:pPr>
        <w:spacing w:after="0"/>
        <w:jc w:val="left"/>
        <w:rPr>
          <w:b/>
          <w:smallCaps/>
          <w:spacing w:val="-2"/>
          <w:sz w:val="21"/>
          <w:szCs w:val="21"/>
        </w:rPr>
      </w:pPr>
      <w:r w:rsidRPr="00B26FA8">
        <w:rPr>
          <w:sz w:val="21"/>
          <w:szCs w:val="21"/>
        </w:rPr>
        <w:br w:type="page"/>
      </w:r>
    </w:p>
    <w:p w14:paraId="5089DBE7" w14:textId="4B405488" w:rsidR="003E3ABA" w:rsidRPr="00B26FA8" w:rsidRDefault="003E3ABA" w:rsidP="000144FA">
      <w:pPr>
        <w:pStyle w:val="Heading1"/>
        <w:spacing w:before="0" w:after="0"/>
        <w:rPr>
          <w:rFonts w:ascii="Calibri" w:hAnsi="Calibri"/>
          <w:sz w:val="21"/>
          <w:szCs w:val="21"/>
        </w:rPr>
      </w:pPr>
      <w:bookmarkStart w:id="37" w:name="_Toc31636193"/>
      <w:r w:rsidRPr="00B26FA8">
        <w:rPr>
          <w:rFonts w:ascii="Calibri" w:hAnsi="Calibri"/>
          <w:sz w:val="21"/>
          <w:szCs w:val="21"/>
        </w:rPr>
        <w:lastRenderedPageBreak/>
        <w:t>Financial Planning and Management</w:t>
      </w:r>
      <w:bookmarkEnd w:id="37"/>
      <w:r w:rsidRPr="00B26FA8">
        <w:rPr>
          <w:rFonts w:ascii="Calibri" w:hAnsi="Calibri"/>
          <w:sz w:val="21"/>
          <w:szCs w:val="21"/>
        </w:rPr>
        <w:t xml:space="preserve"> </w:t>
      </w:r>
    </w:p>
    <w:p w14:paraId="53C61E49" w14:textId="3601D359" w:rsidR="006674A2" w:rsidRPr="00B26FA8" w:rsidRDefault="006674A2" w:rsidP="000144FA">
      <w:pPr>
        <w:autoSpaceDE w:val="0"/>
        <w:autoSpaceDN w:val="0"/>
        <w:adjustRightInd w:val="0"/>
        <w:spacing w:after="0"/>
        <w:rPr>
          <w:b/>
          <w:i/>
          <w:strike/>
          <w:color w:val="000000"/>
          <w:sz w:val="21"/>
          <w:szCs w:val="21"/>
        </w:rPr>
      </w:pPr>
    </w:p>
    <w:p w14:paraId="3797E782" w14:textId="5EE931BC" w:rsidR="00610623" w:rsidRPr="00152062" w:rsidRDefault="003E3ABA" w:rsidP="001079ED">
      <w:pPr>
        <w:numPr>
          <w:ilvl w:val="0"/>
          <w:numId w:val="7"/>
        </w:numPr>
        <w:spacing w:after="0"/>
        <w:ind w:left="0" w:firstLine="0"/>
        <w:rPr>
          <w:color w:val="000000" w:themeColor="text1"/>
          <w:sz w:val="21"/>
          <w:szCs w:val="21"/>
        </w:rPr>
      </w:pPr>
      <w:r w:rsidRPr="00152062">
        <w:rPr>
          <w:color w:val="000000" w:themeColor="text1"/>
          <w:sz w:val="21"/>
          <w:szCs w:val="21"/>
        </w:rPr>
        <w:t xml:space="preserve">The </w:t>
      </w:r>
      <w:r w:rsidRPr="00152062">
        <w:rPr>
          <w:rFonts w:cs="Calibri"/>
          <w:color w:val="000000" w:themeColor="text1"/>
          <w:sz w:val="21"/>
          <w:szCs w:val="21"/>
        </w:rPr>
        <w:t>total</w:t>
      </w:r>
      <w:r w:rsidRPr="00152062">
        <w:rPr>
          <w:color w:val="000000" w:themeColor="text1"/>
          <w:sz w:val="21"/>
          <w:szCs w:val="21"/>
        </w:rPr>
        <w:t xml:space="preserve"> </w:t>
      </w:r>
      <w:r w:rsidR="004800D3" w:rsidRPr="00152062">
        <w:rPr>
          <w:color w:val="000000" w:themeColor="text1"/>
          <w:sz w:val="21"/>
          <w:szCs w:val="21"/>
        </w:rPr>
        <w:t>GEF Core grant fund that has been approved by the GEF</w:t>
      </w:r>
      <w:r w:rsidR="000A3FFF" w:rsidRPr="00152062">
        <w:rPr>
          <w:color w:val="000000" w:themeColor="text1"/>
          <w:sz w:val="21"/>
          <w:szCs w:val="21"/>
        </w:rPr>
        <w:t>-7</w:t>
      </w:r>
      <w:r w:rsidR="004800D3" w:rsidRPr="00152062">
        <w:rPr>
          <w:color w:val="000000" w:themeColor="text1"/>
          <w:sz w:val="21"/>
          <w:szCs w:val="21"/>
        </w:rPr>
        <w:t xml:space="preserve"> Replenishment and Council is </w:t>
      </w:r>
      <w:r w:rsidR="007F1D7C" w:rsidRPr="00152062">
        <w:rPr>
          <w:rFonts w:cs="Calibri"/>
          <w:color w:val="000000" w:themeColor="text1"/>
          <w:sz w:val="21"/>
          <w:szCs w:val="21"/>
        </w:rPr>
        <w:t>$</w:t>
      </w:r>
      <w:r w:rsidR="00450C90" w:rsidRPr="00152062">
        <w:rPr>
          <w:rFonts w:cs="Calibri"/>
          <w:color w:val="000000" w:themeColor="text1"/>
          <w:sz w:val="21"/>
          <w:szCs w:val="21"/>
        </w:rPr>
        <w:t>128</w:t>
      </w:r>
      <w:r w:rsidR="007F1D7C" w:rsidRPr="00152062">
        <w:rPr>
          <w:rFonts w:cs="Calibri"/>
          <w:color w:val="000000" w:themeColor="text1"/>
          <w:sz w:val="21"/>
          <w:szCs w:val="21"/>
        </w:rPr>
        <w:t xml:space="preserve"> million</w:t>
      </w:r>
      <w:r w:rsidR="002B7512" w:rsidRPr="00152062">
        <w:rPr>
          <w:rFonts w:cs="Calibri"/>
          <w:color w:val="000000" w:themeColor="text1"/>
          <w:sz w:val="21"/>
          <w:szCs w:val="21"/>
        </w:rPr>
        <w:t>, along with the provision to have additional STAR allocations as per the SGP implementation Arrangement for GEF-7</w:t>
      </w:r>
      <w:r w:rsidR="003B33BD" w:rsidRPr="00152062">
        <w:rPr>
          <w:rFonts w:cs="Calibri"/>
          <w:color w:val="000000" w:themeColor="text1"/>
          <w:sz w:val="21"/>
          <w:szCs w:val="21"/>
        </w:rPr>
        <w:t>.</w:t>
      </w:r>
      <w:r w:rsidRPr="00152062">
        <w:rPr>
          <w:color w:val="000000" w:themeColor="text1"/>
          <w:sz w:val="21"/>
          <w:szCs w:val="21"/>
        </w:rPr>
        <w:t xml:space="preserve">  Th</w:t>
      </w:r>
      <w:r w:rsidR="004800D3" w:rsidRPr="00152062">
        <w:rPr>
          <w:color w:val="000000" w:themeColor="text1"/>
          <w:sz w:val="21"/>
          <w:szCs w:val="21"/>
        </w:rPr>
        <w:t>e Part 1 project</w:t>
      </w:r>
      <w:r w:rsidR="006E48E4" w:rsidRPr="00152062">
        <w:rPr>
          <w:color w:val="000000" w:themeColor="text1"/>
          <w:sz w:val="21"/>
          <w:szCs w:val="21"/>
        </w:rPr>
        <w:t>, which consists half of the GEF-7 core funding,</w:t>
      </w:r>
      <w:r w:rsidR="004800D3" w:rsidRPr="00152062">
        <w:rPr>
          <w:color w:val="000000" w:themeColor="text1"/>
          <w:sz w:val="21"/>
          <w:szCs w:val="21"/>
        </w:rPr>
        <w:t xml:space="preserve"> </w:t>
      </w:r>
      <w:r w:rsidRPr="00152062">
        <w:rPr>
          <w:color w:val="000000" w:themeColor="text1"/>
          <w:sz w:val="21"/>
          <w:szCs w:val="21"/>
        </w:rPr>
        <w:t xml:space="preserve">is financed through a </w:t>
      </w:r>
      <w:r w:rsidR="008B0C5E" w:rsidRPr="00152062">
        <w:rPr>
          <w:rFonts w:cs="Calibri"/>
          <w:color w:val="000000" w:themeColor="text1"/>
          <w:sz w:val="21"/>
          <w:szCs w:val="21"/>
        </w:rPr>
        <w:t>GEF</w:t>
      </w:r>
      <w:r w:rsidR="003B33BD" w:rsidRPr="00152062">
        <w:rPr>
          <w:color w:val="000000" w:themeColor="text1"/>
          <w:sz w:val="21"/>
          <w:szCs w:val="21"/>
        </w:rPr>
        <w:t xml:space="preserve"> </w:t>
      </w:r>
      <w:r w:rsidRPr="00152062">
        <w:rPr>
          <w:color w:val="000000" w:themeColor="text1"/>
          <w:sz w:val="21"/>
          <w:szCs w:val="21"/>
        </w:rPr>
        <w:t>grant of USD</w:t>
      </w:r>
      <w:r w:rsidR="003B33BD" w:rsidRPr="00152062">
        <w:rPr>
          <w:color w:val="000000" w:themeColor="text1"/>
          <w:sz w:val="21"/>
          <w:szCs w:val="21"/>
        </w:rPr>
        <w:t xml:space="preserve"> </w:t>
      </w:r>
      <w:r w:rsidR="008B0C5E" w:rsidRPr="00152062">
        <w:rPr>
          <w:color w:val="000000" w:themeColor="text1"/>
          <w:sz w:val="21"/>
          <w:szCs w:val="21"/>
        </w:rPr>
        <w:t>$</w:t>
      </w:r>
      <w:r w:rsidR="00450C90" w:rsidRPr="00152062">
        <w:rPr>
          <w:color w:val="000000" w:themeColor="text1"/>
          <w:sz w:val="21"/>
          <w:szCs w:val="21"/>
        </w:rPr>
        <w:t xml:space="preserve">64 </w:t>
      </w:r>
      <w:r w:rsidR="008B0C5E" w:rsidRPr="00152062">
        <w:rPr>
          <w:color w:val="000000" w:themeColor="text1"/>
          <w:sz w:val="21"/>
          <w:szCs w:val="21"/>
        </w:rPr>
        <w:t>million</w:t>
      </w:r>
      <w:r w:rsidR="00B630FE" w:rsidRPr="00152062">
        <w:rPr>
          <w:color w:val="000000" w:themeColor="text1"/>
          <w:sz w:val="21"/>
          <w:szCs w:val="21"/>
        </w:rPr>
        <w:t xml:space="preserve"> </w:t>
      </w:r>
      <w:r w:rsidR="004800D3" w:rsidRPr="00152062">
        <w:rPr>
          <w:rFonts w:cs="Calibri"/>
          <w:color w:val="000000" w:themeColor="text1"/>
          <w:sz w:val="21"/>
          <w:szCs w:val="21"/>
        </w:rPr>
        <w:t>with</w:t>
      </w:r>
      <w:r w:rsidR="003B33BD" w:rsidRPr="00152062">
        <w:rPr>
          <w:color w:val="000000" w:themeColor="text1"/>
          <w:sz w:val="21"/>
          <w:szCs w:val="21"/>
        </w:rPr>
        <w:t xml:space="preserve"> </w:t>
      </w:r>
      <w:r w:rsidRPr="00152062">
        <w:rPr>
          <w:color w:val="000000" w:themeColor="text1"/>
          <w:sz w:val="21"/>
          <w:szCs w:val="21"/>
        </w:rPr>
        <w:t xml:space="preserve">co-financing </w:t>
      </w:r>
      <w:r w:rsidR="001D1CAF" w:rsidRPr="00152062">
        <w:rPr>
          <w:color w:val="000000" w:themeColor="text1"/>
          <w:sz w:val="21"/>
          <w:szCs w:val="21"/>
        </w:rPr>
        <w:t xml:space="preserve">of US$ </w:t>
      </w:r>
      <w:r w:rsidR="00450C90" w:rsidRPr="00152062">
        <w:rPr>
          <w:color w:val="000000" w:themeColor="text1"/>
          <w:sz w:val="21"/>
          <w:szCs w:val="21"/>
        </w:rPr>
        <w:t>64</w:t>
      </w:r>
      <w:r w:rsidR="001D1CAF" w:rsidRPr="00152062">
        <w:rPr>
          <w:color w:val="000000" w:themeColor="text1"/>
          <w:sz w:val="21"/>
          <w:szCs w:val="21"/>
        </w:rPr>
        <w:t xml:space="preserve"> million</w:t>
      </w:r>
      <w:r w:rsidR="004800D3" w:rsidRPr="00152062">
        <w:rPr>
          <w:color w:val="000000" w:themeColor="text1"/>
          <w:sz w:val="21"/>
          <w:szCs w:val="21"/>
        </w:rPr>
        <w:t xml:space="preserve"> as </w:t>
      </w:r>
      <w:r w:rsidR="002B7512" w:rsidRPr="00152062">
        <w:rPr>
          <w:color w:val="000000" w:themeColor="text1"/>
          <w:sz w:val="21"/>
          <w:szCs w:val="21"/>
        </w:rPr>
        <w:t>per</w:t>
      </w:r>
      <w:r w:rsidR="004800D3" w:rsidRPr="00152062">
        <w:rPr>
          <w:color w:val="000000" w:themeColor="text1"/>
          <w:sz w:val="21"/>
          <w:szCs w:val="21"/>
        </w:rPr>
        <w:t xml:space="preserve"> the PIF that was approved by the GEF Council in Dec 2018</w:t>
      </w:r>
      <w:r w:rsidRPr="00152062">
        <w:rPr>
          <w:color w:val="000000" w:themeColor="text1"/>
          <w:sz w:val="21"/>
          <w:szCs w:val="21"/>
        </w:rPr>
        <w:t xml:space="preserve">. </w:t>
      </w:r>
      <w:r w:rsidR="00F34C12" w:rsidRPr="00152062">
        <w:rPr>
          <w:color w:val="000000" w:themeColor="text1"/>
          <w:sz w:val="21"/>
          <w:szCs w:val="21"/>
        </w:rPr>
        <w:t xml:space="preserve"> </w:t>
      </w:r>
      <w:r w:rsidR="00610623" w:rsidRPr="00152062">
        <w:rPr>
          <w:color w:val="000000" w:themeColor="text1"/>
          <w:sz w:val="21"/>
          <w:szCs w:val="21"/>
        </w:rPr>
        <w:t>Furthermore, the current project’s scope and activities will be specific to the SGP project (GEF ID 10084), whilst contributing to the overall strategic directions of the SGP 7</w:t>
      </w:r>
      <w:r w:rsidR="00610623" w:rsidRPr="00152062">
        <w:rPr>
          <w:color w:val="000000" w:themeColor="text1"/>
          <w:sz w:val="21"/>
          <w:szCs w:val="21"/>
          <w:vertAlign w:val="superscript"/>
        </w:rPr>
        <w:t>th</w:t>
      </w:r>
      <w:r w:rsidR="00610623" w:rsidRPr="00152062">
        <w:rPr>
          <w:color w:val="000000" w:themeColor="text1"/>
          <w:sz w:val="21"/>
          <w:szCs w:val="21"/>
        </w:rPr>
        <w:t xml:space="preserve"> operational phase. Thus, each project of the SGP will collectively and cumulatively contribute to the agreed approach, strategy, and results of the SGP in the respective GEF replenishment period.  </w:t>
      </w:r>
    </w:p>
    <w:p w14:paraId="059F6F4C" w14:textId="77777777" w:rsidR="00610623" w:rsidRPr="00152062" w:rsidRDefault="00610623" w:rsidP="00610623">
      <w:pPr>
        <w:spacing w:after="0"/>
        <w:rPr>
          <w:color w:val="000000" w:themeColor="text1"/>
          <w:sz w:val="21"/>
          <w:szCs w:val="21"/>
        </w:rPr>
      </w:pPr>
    </w:p>
    <w:p w14:paraId="3D268361" w14:textId="4C1D5982" w:rsidR="00B74CB4" w:rsidRPr="00152062" w:rsidRDefault="00D12011" w:rsidP="001079ED">
      <w:pPr>
        <w:numPr>
          <w:ilvl w:val="0"/>
          <w:numId w:val="7"/>
        </w:numPr>
        <w:spacing w:after="0"/>
        <w:ind w:left="0" w:firstLine="0"/>
        <w:rPr>
          <w:color w:val="000000" w:themeColor="text1"/>
          <w:sz w:val="21"/>
          <w:szCs w:val="21"/>
        </w:rPr>
      </w:pPr>
      <w:r w:rsidRPr="00152062">
        <w:rPr>
          <w:color w:val="000000" w:themeColor="text1"/>
          <w:sz w:val="21"/>
          <w:szCs w:val="21"/>
        </w:rPr>
        <w:t>As per earlier practice and as recommended under the GEF council document</w:t>
      </w:r>
      <w:r w:rsidR="00610623" w:rsidRPr="00152062">
        <w:rPr>
          <w:rStyle w:val="FootnoteReference"/>
          <w:color w:val="000000" w:themeColor="text1"/>
          <w:szCs w:val="21"/>
        </w:rPr>
        <w:footnoteReference w:id="18"/>
      </w:r>
      <w:r w:rsidRPr="00152062">
        <w:rPr>
          <w:color w:val="000000" w:themeColor="text1"/>
          <w:sz w:val="21"/>
          <w:szCs w:val="21"/>
        </w:rPr>
        <w:t xml:space="preserve">, SGP grant allocation to countries will be based on “initial allocations [that] are made equally across all eligible and interested countries” with the provision to make “reallocation of any unused core funds across eligible and interested countries with a view to promoting the effective and efficient utilization of the GEF-7 core envelope.”  </w:t>
      </w:r>
      <w:r w:rsidR="00610623" w:rsidRPr="00152062">
        <w:rPr>
          <w:color w:val="000000" w:themeColor="text1"/>
          <w:sz w:val="21"/>
          <w:szCs w:val="21"/>
        </w:rPr>
        <w:t>Thus,</w:t>
      </w:r>
      <w:r w:rsidR="00985777" w:rsidRPr="00152062">
        <w:rPr>
          <w:color w:val="000000" w:themeColor="text1"/>
          <w:sz w:val="21"/>
          <w:szCs w:val="21"/>
        </w:rPr>
        <w:t xml:space="preserve"> under this project (GEF ID 10084),</w:t>
      </w:r>
      <w:r w:rsidRPr="00152062">
        <w:rPr>
          <w:color w:val="000000" w:themeColor="text1"/>
          <w:sz w:val="21"/>
          <w:szCs w:val="21"/>
        </w:rPr>
        <w:t xml:space="preserve"> initial allocation is expected to be around </w:t>
      </w:r>
      <w:r w:rsidR="00610623" w:rsidRPr="00152062">
        <w:rPr>
          <w:color w:val="000000" w:themeColor="text1"/>
          <w:sz w:val="21"/>
          <w:szCs w:val="21"/>
        </w:rPr>
        <w:t xml:space="preserve">US </w:t>
      </w:r>
      <w:r w:rsidRPr="00152062">
        <w:rPr>
          <w:color w:val="000000" w:themeColor="text1"/>
          <w:sz w:val="21"/>
          <w:szCs w:val="21"/>
        </w:rPr>
        <w:t>$</w:t>
      </w:r>
      <w:r w:rsidR="00610623" w:rsidRPr="00152062">
        <w:rPr>
          <w:color w:val="000000" w:themeColor="text1"/>
          <w:sz w:val="21"/>
          <w:szCs w:val="21"/>
        </w:rPr>
        <w:t>300,000 – US$ 350,000</w:t>
      </w:r>
      <w:r w:rsidRPr="00152062">
        <w:rPr>
          <w:color w:val="000000" w:themeColor="text1"/>
          <w:sz w:val="21"/>
          <w:szCs w:val="21"/>
        </w:rPr>
        <w:t xml:space="preserve"> per country</w:t>
      </w:r>
      <w:r w:rsidR="00610623" w:rsidRPr="00152062">
        <w:rPr>
          <w:color w:val="000000" w:themeColor="text1"/>
          <w:sz w:val="21"/>
          <w:szCs w:val="21"/>
        </w:rPr>
        <w:t xml:space="preserve"> (depending on the number of new countries that may join during the period)</w:t>
      </w:r>
      <w:r w:rsidRPr="00152062">
        <w:rPr>
          <w:color w:val="000000" w:themeColor="text1"/>
          <w:sz w:val="21"/>
          <w:szCs w:val="21"/>
        </w:rPr>
        <w:t xml:space="preserve"> for existing countries </w:t>
      </w:r>
      <w:r w:rsidR="00610623" w:rsidRPr="00152062">
        <w:rPr>
          <w:color w:val="000000" w:themeColor="text1"/>
          <w:sz w:val="21"/>
          <w:szCs w:val="21"/>
        </w:rPr>
        <w:t>while the amount will be</w:t>
      </w:r>
      <w:r w:rsidRPr="00152062">
        <w:rPr>
          <w:color w:val="000000" w:themeColor="text1"/>
          <w:sz w:val="21"/>
          <w:szCs w:val="21"/>
        </w:rPr>
        <w:t xml:space="preserve"> prorated for new </w:t>
      </w:r>
      <w:r w:rsidR="00610623" w:rsidRPr="00152062">
        <w:rPr>
          <w:color w:val="000000" w:themeColor="text1"/>
          <w:sz w:val="21"/>
          <w:szCs w:val="21"/>
        </w:rPr>
        <w:t xml:space="preserve">OP7 </w:t>
      </w:r>
      <w:r w:rsidRPr="00152062">
        <w:rPr>
          <w:color w:val="000000" w:themeColor="text1"/>
          <w:sz w:val="21"/>
          <w:szCs w:val="21"/>
        </w:rPr>
        <w:t xml:space="preserve">countries depending on when they join the SGP during GEF-7. </w:t>
      </w:r>
      <w:r w:rsidR="003E3ABA" w:rsidRPr="00152062">
        <w:rPr>
          <w:color w:val="000000" w:themeColor="text1"/>
          <w:sz w:val="21"/>
          <w:szCs w:val="21"/>
        </w:rPr>
        <w:t>UNDP, as the GEF Implementing Agency, is responsible for the</w:t>
      </w:r>
      <w:r w:rsidR="00D308B6" w:rsidRPr="00152062">
        <w:rPr>
          <w:color w:val="000000" w:themeColor="text1"/>
          <w:sz w:val="21"/>
          <w:szCs w:val="21"/>
        </w:rPr>
        <w:t xml:space="preserve"> oversight</w:t>
      </w:r>
      <w:r w:rsidR="003E3ABA" w:rsidRPr="00152062">
        <w:rPr>
          <w:color w:val="000000" w:themeColor="text1"/>
          <w:sz w:val="21"/>
          <w:szCs w:val="21"/>
        </w:rPr>
        <w:t xml:space="preserve"> of the GEF resources and the </w:t>
      </w:r>
      <w:r w:rsidR="003E3ABA" w:rsidRPr="00152062">
        <w:rPr>
          <w:color w:val="000000" w:themeColor="text1"/>
          <w:sz w:val="21"/>
          <w:szCs w:val="21"/>
          <w:lang w:eastAsia="zh-CN"/>
        </w:rPr>
        <w:t>cash co-financing transferred to UNDP bank account only</w:t>
      </w:r>
      <w:r w:rsidR="003E3ABA" w:rsidRPr="00152062">
        <w:rPr>
          <w:color w:val="000000" w:themeColor="text1"/>
          <w:sz w:val="21"/>
          <w:szCs w:val="21"/>
        </w:rPr>
        <w:t xml:space="preserve">.  </w:t>
      </w:r>
    </w:p>
    <w:p w14:paraId="32B16E10" w14:textId="77777777" w:rsidR="00B74CB4" w:rsidRPr="00152062" w:rsidRDefault="00B74CB4" w:rsidP="00B74CB4">
      <w:pPr>
        <w:spacing w:after="0"/>
        <w:rPr>
          <w:color w:val="000000" w:themeColor="text1"/>
          <w:sz w:val="21"/>
          <w:szCs w:val="21"/>
        </w:rPr>
      </w:pPr>
    </w:p>
    <w:p w14:paraId="65FE0D88" w14:textId="02389D93" w:rsidR="00051A7A" w:rsidRDefault="003E3ABA" w:rsidP="0064254B">
      <w:pPr>
        <w:numPr>
          <w:ilvl w:val="0"/>
          <w:numId w:val="7"/>
        </w:numPr>
        <w:spacing w:after="0"/>
        <w:ind w:left="0" w:firstLine="0"/>
        <w:rPr>
          <w:rFonts w:asciiTheme="minorHAnsi" w:hAnsiTheme="minorHAnsi"/>
          <w:sz w:val="21"/>
          <w:szCs w:val="21"/>
        </w:rPr>
      </w:pPr>
      <w:r w:rsidRPr="00625856">
        <w:rPr>
          <w:rFonts w:asciiTheme="minorHAnsi" w:hAnsiTheme="minorHAnsi"/>
          <w:sz w:val="21"/>
          <w:szCs w:val="21"/>
          <w:u w:val="single"/>
        </w:rPr>
        <w:t>Budget Revision and Tolerance</w:t>
      </w:r>
      <w:r w:rsidR="00AF4698" w:rsidRPr="00625856">
        <w:rPr>
          <w:rFonts w:asciiTheme="minorHAnsi" w:hAnsiTheme="minorHAnsi"/>
          <w:sz w:val="21"/>
          <w:szCs w:val="21"/>
        </w:rPr>
        <w:t xml:space="preserve">: </w:t>
      </w:r>
      <w:r w:rsidR="00D308B6" w:rsidRPr="00625856">
        <w:rPr>
          <w:rFonts w:asciiTheme="minorHAnsi" w:hAnsiTheme="minorHAnsi"/>
          <w:sz w:val="21"/>
          <w:szCs w:val="21"/>
        </w:rPr>
        <w:t xml:space="preserve">As per UNDP requirements outlined in the UNDP POPP, </w:t>
      </w:r>
      <w:r w:rsidR="00332246" w:rsidRPr="00625856">
        <w:rPr>
          <w:rFonts w:asciiTheme="minorHAnsi" w:hAnsiTheme="minorHAnsi"/>
          <w:sz w:val="21"/>
          <w:szCs w:val="21"/>
        </w:rPr>
        <w:t xml:space="preserve">should budget revision is required, </w:t>
      </w:r>
      <w:r w:rsidR="00F34C12" w:rsidRPr="00625856">
        <w:rPr>
          <w:rFonts w:asciiTheme="minorHAnsi" w:hAnsiTheme="minorHAnsi"/>
          <w:sz w:val="21"/>
          <w:szCs w:val="21"/>
        </w:rPr>
        <w:t xml:space="preserve">SGP </w:t>
      </w:r>
      <w:r w:rsidR="008B0C5E" w:rsidRPr="00625856">
        <w:rPr>
          <w:rFonts w:asciiTheme="minorHAnsi" w:hAnsiTheme="minorHAnsi"/>
          <w:sz w:val="21"/>
          <w:szCs w:val="21"/>
        </w:rPr>
        <w:t xml:space="preserve">Global </w:t>
      </w:r>
      <w:r w:rsidR="00D308B6" w:rsidRPr="00625856">
        <w:rPr>
          <w:rFonts w:asciiTheme="minorHAnsi" w:hAnsiTheme="minorHAnsi"/>
          <w:sz w:val="21"/>
          <w:szCs w:val="21"/>
        </w:rPr>
        <w:t xml:space="preserve">Manager will seek the approval of the UNDP-GEF team </w:t>
      </w:r>
      <w:r w:rsidR="00332246" w:rsidRPr="00625856">
        <w:rPr>
          <w:rFonts w:asciiTheme="minorHAnsi" w:hAnsiTheme="minorHAnsi"/>
          <w:sz w:val="21"/>
          <w:szCs w:val="21"/>
        </w:rPr>
        <w:t>and Programme Steering Committee as required, particularly for b</w:t>
      </w:r>
      <w:r w:rsidR="00D308B6" w:rsidRPr="00625856">
        <w:rPr>
          <w:rFonts w:asciiTheme="minorHAnsi" w:hAnsiTheme="minorHAnsi"/>
          <w:sz w:val="21"/>
          <w:szCs w:val="21"/>
        </w:rPr>
        <w:t>udget re-allocations among components in the project</w:t>
      </w:r>
      <w:r w:rsidR="00547F96" w:rsidRPr="00625856">
        <w:rPr>
          <w:rFonts w:asciiTheme="minorHAnsi" w:hAnsiTheme="minorHAnsi"/>
          <w:sz w:val="21"/>
          <w:szCs w:val="21"/>
        </w:rPr>
        <w:t xml:space="preserve"> when necessary.</w:t>
      </w:r>
      <w:r w:rsidR="00610623" w:rsidRPr="00625856">
        <w:rPr>
          <w:rFonts w:asciiTheme="minorHAnsi" w:hAnsiTheme="minorHAnsi"/>
          <w:sz w:val="21"/>
          <w:szCs w:val="21"/>
        </w:rPr>
        <w:t xml:space="preserve"> </w:t>
      </w:r>
    </w:p>
    <w:p w14:paraId="4E3FAF54" w14:textId="77777777" w:rsidR="00625856" w:rsidRDefault="00625856" w:rsidP="00625856">
      <w:pPr>
        <w:pStyle w:val="ListParagraph"/>
        <w:rPr>
          <w:rFonts w:asciiTheme="minorHAnsi" w:hAnsiTheme="minorHAnsi"/>
          <w:sz w:val="21"/>
          <w:szCs w:val="21"/>
        </w:rPr>
      </w:pPr>
    </w:p>
    <w:p w14:paraId="5E5A01F5" w14:textId="77777777" w:rsidR="00A02284" w:rsidRPr="00152062" w:rsidRDefault="00740F26" w:rsidP="001079ED">
      <w:pPr>
        <w:numPr>
          <w:ilvl w:val="0"/>
          <w:numId w:val="7"/>
        </w:numPr>
        <w:spacing w:after="0"/>
        <w:ind w:left="0" w:firstLine="0"/>
        <w:rPr>
          <w:rFonts w:asciiTheme="minorHAnsi" w:hAnsiTheme="minorHAnsi"/>
          <w:sz w:val="21"/>
          <w:szCs w:val="21"/>
          <w:u w:val="single"/>
        </w:rPr>
      </w:pPr>
      <w:bookmarkStart w:id="38" w:name="_GoBack"/>
      <w:bookmarkEnd w:id="38"/>
      <w:r w:rsidRPr="00152062">
        <w:rPr>
          <w:rFonts w:asciiTheme="minorHAnsi" w:hAnsiTheme="minorHAnsi"/>
          <w:sz w:val="21"/>
          <w:szCs w:val="21"/>
        </w:rPr>
        <w:t>Any over expenditure incurred beyond the available GEF grant amount will be absorbed by non-GEF resources (e.g. UNDP TRAC or cash co-financing).</w:t>
      </w:r>
      <w:r w:rsidR="00A02284" w:rsidRPr="00152062">
        <w:rPr>
          <w:rFonts w:asciiTheme="minorHAnsi" w:hAnsiTheme="minorHAnsi"/>
          <w:sz w:val="21"/>
          <w:szCs w:val="21"/>
          <w:u w:val="single"/>
        </w:rPr>
        <w:t xml:space="preserve"> </w:t>
      </w:r>
    </w:p>
    <w:p w14:paraId="3E09EEE4" w14:textId="77777777" w:rsidR="00A02284" w:rsidRPr="00152062" w:rsidRDefault="00A02284" w:rsidP="000144FA">
      <w:pPr>
        <w:spacing w:after="0"/>
        <w:rPr>
          <w:rFonts w:asciiTheme="minorHAnsi" w:hAnsiTheme="minorHAnsi"/>
          <w:sz w:val="21"/>
          <w:szCs w:val="21"/>
          <w:u w:val="single"/>
        </w:rPr>
      </w:pPr>
    </w:p>
    <w:p w14:paraId="1E1E8755" w14:textId="20CB4668" w:rsidR="00051A7A" w:rsidRPr="00152062" w:rsidRDefault="00023B58" w:rsidP="001079ED">
      <w:pPr>
        <w:numPr>
          <w:ilvl w:val="0"/>
          <w:numId w:val="7"/>
        </w:numPr>
        <w:spacing w:after="0"/>
        <w:ind w:left="0" w:firstLine="0"/>
        <w:rPr>
          <w:rFonts w:asciiTheme="minorHAnsi" w:hAnsiTheme="minorHAnsi" w:cs="Calibri"/>
          <w:sz w:val="21"/>
          <w:szCs w:val="21"/>
        </w:rPr>
      </w:pPr>
      <w:r w:rsidRPr="00152062">
        <w:rPr>
          <w:rFonts w:asciiTheme="minorHAnsi" w:hAnsiTheme="minorHAnsi" w:cs="Calibri"/>
          <w:sz w:val="21"/>
          <w:szCs w:val="21"/>
          <w:u w:val="single"/>
        </w:rPr>
        <w:t>Audit</w:t>
      </w:r>
      <w:r w:rsidRPr="00152062">
        <w:rPr>
          <w:rFonts w:asciiTheme="minorHAnsi" w:hAnsiTheme="minorHAnsi" w:cs="Calibri"/>
          <w:sz w:val="21"/>
          <w:szCs w:val="21"/>
        </w:rPr>
        <w:t xml:space="preserve">: </w:t>
      </w:r>
      <w:r w:rsidR="00051A7A" w:rsidRPr="00152062">
        <w:rPr>
          <w:rFonts w:asciiTheme="minorHAnsi" w:hAnsiTheme="minorHAnsi" w:cs="Calibri"/>
          <w:sz w:val="21"/>
          <w:szCs w:val="21"/>
        </w:rPr>
        <w:t xml:space="preserve">The </w:t>
      </w:r>
      <w:r w:rsidR="00051A7A" w:rsidRPr="00152062">
        <w:rPr>
          <w:rFonts w:cs="Calibri"/>
          <w:sz w:val="21"/>
          <w:szCs w:val="21"/>
        </w:rPr>
        <w:t>project</w:t>
      </w:r>
      <w:r w:rsidR="00051A7A" w:rsidRPr="00152062">
        <w:rPr>
          <w:rFonts w:asciiTheme="minorHAnsi" w:hAnsiTheme="minorHAnsi" w:cs="Calibri"/>
          <w:sz w:val="21"/>
          <w:szCs w:val="21"/>
        </w:rPr>
        <w:t xml:space="preserve"> will be audited as per UNDP Financial Regulations and Rules and applicable audit policies. Audit cycle and process must be discussed during the Inception workshop. </w:t>
      </w:r>
    </w:p>
    <w:p w14:paraId="143A8DF1" w14:textId="77777777" w:rsidR="00023B58" w:rsidRPr="00152062" w:rsidRDefault="00023B58" w:rsidP="000144FA">
      <w:pPr>
        <w:spacing w:after="0"/>
        <w:rPr>
          <w:rFonts w:asciiTheme="minorHAnsi" w:hAnsiTheme="minorHAnsi"/>
          <w:sz w:val="21"/>
          <w:szCs w:val="21"/>
          <w:u w:val="single"/>
        </w:rPr>
      </w:pPr>
    </w:p>
    <w:p w14:paraId="256403A9" w14:textId="43833BC0" w:rsidR="00051A7A" w:rsidRPr="00152062" w:rsidRDefault="00494749" w:rsidP="001079ED">
      <w:pPr>
        <w:numPr>
          <w:ilvl w:val="0"/>
          <w:numId w:val="7"/>
        </w:numPr>
        <w:spacing w:after="0"/>
        <w:ind w:left="0" w:firstLine="0"/>
        <w:rPr>
          <w:rFonts w:asciiTheme="minorHAnsi" w:hAnsiTheme="minorHAnsi" w:cstheme="minorHAnsi"/>
          <w:sz w:val="21"/>
          <w:szCs w:val="21"/>
        </w:rPr>
      </w:pPr>
      <w:r w:rsidRPr="00152062">
        <w:rPr>
          <w:rFonts w:asciiTheme="minorHAnsi" w:hAnsiTheme="minorHAnsi"/>
          <w:sz w:val="21"/>
          <w:szCs w:val="21"/>
          <w:u w:val="single"/>
        </w:rPr>
        <w:t>Project Closure</w:t>
      </w:r>
      <w:r w:rsidRPr="00152062">
        <w:rPr>
          <w:rFonts w:asciiTheme="minorHAnsi" w:hAnsiTheme="minorHAnsi"/>
          <w:sz w:val="21"/>
          <w:szCs w:val="21"/>
        </w:rPr>
        <w:t>:</w:t>
      </w:r>
      <w:r w:rsidR="00051A7A" w:rsidRPr="00152062">
        <w:rPr>
          <w:rFonts w:asciiTheme="minorHAnsi" w:hAnsiTheme="minorHAnsi"/>
          <w:sz w:val="21"/>
          <w:szCs w:val="21"/>
        </w:rPr>
        <w:t xml:space="preserve"> Project closure will be conducted as per UNDP requirements outlined in the UNDP POPP. On an exceptional basis only, and if there is no increase of the project budget, extension of the operational closure date beyond the initial duration of the project may be approved by the UNDP-GEF Directorate. However, all c</w:t>
      </w:r>
      <w:r w:rsidR="00051A7A" w:rsidRPr="00152062">
        <w:rPr>
          <w:rFonts w:asciiTheme="minorHAnsi" w:hAnsiTheme="minorHAnsi" w:cstheme="minorHAnsi"/>
          <w:sz w:val="21"/>
          <w:szCs w:val="21"/>
        </w:rPr>
        <w:t xml:space="preserve">osts incurred to </w:t>
      </w:r>
      <w:r w:rsidR="00051A7A" w:rsidRPr="00152062">
        <w:rPr>
          <w:rFonts w:cs="Calibri"/>
          <w:sz w:val="21"/>
          <w:szCs w:val="21"/>
        </w:rPr>
        <w:t>close</w:t>
      </w:r>
      <w:r w:rsidR="00051A7A" w:rsidRPr="00152062">
        <w:rPr>
          <w:rFonts w:asciiTheme="minorHAnsi" w:hAnsiTheme="minorHAnsi" w:cstheme="minorHAnsi"/>
          <w:sz w:val="21"/>
          <w:szCs w:val="21"/>
        </w:rPr>
        <w:t xml:space="preserve"> the project must be included in the project closure budget and reported as final project commitments presented during the final project review. The only costs a project may incur following the final project review are those included in the project closure budget. </w:t>
      </w:r>
    </w:p>
    <w:p w14:paraId="08ED2B36" w14:textId="77777777" w:rsidR="00051A7A" w:rsidRPr="00152062" w:rsidRDefault="00051A7A" w:rsidP="000144FA">
      <w:pPr>
        <w:spacing w:after="0"/>
        <w:rPr>
          <w:rFonts w:asciiTheme="minorHAnsi" w:hAnsiTheme="minorHAnsi"/>
          <w:sz w:val="21"/>
          <w:szCs w:val="21"/>
          <w:u w:val="single"/>
        </w:rPr>
      </w:pPr>
    </w:p>
    <w:p w14:paraId="74E9CA36" w14:textId="77777777" w:rsidR="008A5FA8" w:rsidRPr="00152062" w:rsidRDefault="00051A7A" w:rsidP="001079ED">
      <w:pPr>
        <w:numPr>
          <w:ilvl w:val="0"/>
          <w:numId w:val="7"/>
        </w:numPr>
        <w:spacing w:after="0"/>
        <w:ind w:left="0" w:firstLine="0"/>
        <w:rPr>
          <w:rFonts w:asciiTheme="minorHAnsi" w:hAnsiTheme="minorHAnsi"/>
          <w:sz w:val="21"/>
          <w:szCs w:val="21"/>
        </w:rPr>
      </w:pPr>
      <w:r w:rsidRPr="00152062">
        <w:rPr>
          <w:rFonts w:asciiTheme="minorHAnsi" w:hAnsiTheme="minorHAnsi"/>
          <w:sz w:val="21"/>
          <w:szCs w:val="21"/>
          <w:u w:val="single"/>
        </w:rPr>
        <w:t>Operational completion</w:t>
      </w:r>
      <w:r w:rsidRPr="00152062">
        <w:rPr>
          <w:rFonts w:asciiTheme="minorHAnsi" w:hAnsiTheme="minorHAnsi"/>
          <w:sz w:val="21"/>
          <w:szCs w:val="21"/>
        </w:rPr>
        <w:t xml:space="preserve">: The project will be </w:t>
      </w:r>
      <w:r w:rsidRPr="00152062">
        <w:rPr>
          <w:rFonts w:cs="Calibri"/>
          <w:sz w:val="21"/>
          <w:szCs w:val="21"/>
        </w:rPr>
        <w:t>operationally</w:t>
      </w:r>
      <w:r w:rsidRPr="00152062">
        <w:rPr>
          <w:rFonts w:asciiTheme="minorHAnsi" w:hAnsiTheme="minorHAnsi"/>
          <w:sz w:val="21"/>
          <w:szCs w:val="21"/>
        </w:rPr>
        <w:t xml:space="preserve"> completed when the last UNDP-financed inputs have been provided and the related activities have been completed. </w:t>
      </w:r>
    </w:p>
    <w:p w14:paraId="47FF6789" w14:textId="77777777" w:rsidR="008A5FA8" w:rsidRPr="00152062" w:rsidRDefault="008A5FA8" w:rsidP="008A5FA8">
      <w:pPr>
        <w:pStyle w:val="ListParagraph"/>
        <w:rPr>
          <w:rFonts w:asciiTheme="minorHAnsi" w:hAnsiTheme="minorHAnsi"/>
          <w:sz w:val="21"/>
          <w:szCs w:val="21"/>
          <w:u w:val="single"/>
        </w:rPr>
      </w:pPr>
    </w:p>
    <w:p w14:paraId="2001CD0D" w14:textId="2C33DE98" w:rsidR="00051A7A" w:rsidRPr="00B26FA8" w:rsidRDefault="00051A7A" w:rsidP="001079ED">
      <w:pPr>
        <w:numPr>
          <w:ilvl w:val="0"/>
          <w:numId w:val="7"/>
        </w:numPr>
        <w:spacing w:after="0"/>
        <w:ind w:left="0" w:firstLine="0"/>
        <w:rPr>
          <w:rFonts w:asciiTheme="minorHAnsi" w:hAnsiTheme="minorHAnsi"/>
          <w:sz w:val="21"/>
          <w:szCs w:val="21"/>
        </w:rPr>
      </w:pPr>
      <w:r w:rsidRPr="00152062">
        <w:rPr>
          <w:rFonts w:asciiTheme="minorHAnsi" w:hAnsiTheme="minorHAnsi"/>
          <w:sz w:val="21"/>
          <w:szCs w:val="21"/>
          <w:u w:val="single"/>
        </w:rPr>
        <w:t>Transfer or disposal of assets</w:t>
      </w:r>
      <w:r w:rsidRPr="00152062">
        <w:rPr>
          <w:rFonts w:asciiTheme="minorHAnsi" w:hAnsiTheme="minorHAnsi"/>
          <w:sz w:val="21"/>
          <w:szCs w:val="21"/>
        </w:rPr>
        <w:t>: In consultation with t</w:t>
      </w:r>
      <w:r w:rsidRPr="00B26FA8">
        <w:rPr>
          <w:rFonts w:asciiTheme="minorHAnsi" w:hAnsiTheme="minorHAnsi"/>
          <w:sz w:val="21"/>
          <w:szCs w:val="21"/>
        </w:rPr>
        <w:t>he Implementing Partner and other parties of the project, UNDP is responsible for deciding on the transfer or other disposal of assets. Transfer or disposal of assets is recommended to be reviewed and endorsed by the project board following UNDP rules and regulations. In all cases of transfer, a transfer document must be prepared and kept on file. The transfer should be done before Project management Unit (team) complete their assignments.</w:t>
      </w:r>
    </w:p>
    <w:p w14:paraId="00242A71" w14:textId="77777777" w:rsidR="00051A7A" w:rsidRPr="00B26FA8" w:rsidRDefault="00051A7A" w:rsidP="000144FA">
      <w:pPr>
        <w:spacing w:after="0"/>
        <w:rPr>
          <w:rFonts w:asciiTheme="minorHAnsi" w:hAnsiTheme="minorHAnsi"/>
          <w:sz w:val="21"/>
          <w:szCs w:val="21"/>
          <w:u w:val="single"/>
        </w:rPr>
      </w:pPr>
    </w:p>
    <w:p w14:paraId="1901BC63" w14:textId="46AF6803" w:rsidR="00051A7A" w:rsidRPr="00B26FA8" w:rsidRDefault="00051A7A" w:rsidP="001079ED">
      <w:pPr>
        <w:numPr>
          <w:ilvl w:val="0"/>
          <w:numId w:val="7"/>
        </w:numPr>
        <w:spacing w:after="0"/>
        <w:ind w:left="0" w:firstLine="0"/>
        <w:rPr>
          <w:rFonts w:asciiTheme="minorHAnsi" w:hAnsiTheme="minorHAnsi"/>
          <w:sz w:val="21"/>
          <w:szCs w:val="21"/>
        </w:rPr>
      </w:pPr>
      <w:r w:rsidRPr="00B26FA8">
        <w:rPr>
          <w:rFonts w:asciiTheme="minorHAnsi" w:hAnsiTheme="minorHAnsi"/>
          <w:sz w:val="21"/>
          <w:szCs w:val="21"/>
          <w:u w:val="single"/>
        </w:rPr>
        <w:lastRenderedPageBreak/>
        <w:t>Financial completion (closure)</w:t>
      </w:r>
      <w:r w:rsidRPr="00B26FA8">
        <w:rPr>
          <w:rFonts w:asciiTheme="minorHAnsi" w:hAnsiTheme="minorHAnsi"/>
          <w:sz w:val="21"/>
          <w:szCs w:val="21"/>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The project will be financially completed </w:t>
      </w:r>
      <w:r w:rsidRPr="00B26FA8">
        <w:rPr>
          <w:rFonts w:asciiTheme="minorHAnsi" w:hAnsiTheme="minorHAnsi"/>
          <w:b/>
          <w:sz w:val="21"/>
          <w:szCs w:val="21"/>
        </w:rPr>
        <w:t>within 6 months of operational closure or after the date of cancellation</w:t>
      </w:r>
      <w:r w:rsidRPr="00B26FA8">
        <w:rPr>
          <w:rFonts w:asciiTheme="minorHAnsi" w:hAnsiTheme="minorHAnsi"/>
          <w:sz w:val="21"/>
          <w:szCs w:val="21"/>
        </w:rPr>
        <w:t xml:space="preserve">. Between operational and financial closure, the implementing partner will identify and settle all financial obligations and prepare a final expenditure report.  </w:t>
      </w:r>
      <w:r w:rsidR="008B0C5E" w:rsidRPr="00B26FA8">
        <w:rPr>
          <w:rFonts w:asciiTheme="minorHAnsi" w:hAnsiTheme="minorHAnsi"/>
          <w:sz w:val="21"/>
          <w:szCs w:val="21"/>
        </w:rPr>
        <w:t xml:space="preserve">UNOPS </w:t>
      </w:r>
      <w:r w:rsidRPr="00B26FA8">
        <w:rPr>
          <w:rFonts w:asciiTheme="minorHAnsi" w:hAnsiTheme="minorHAnsi"/>
          <w:sz w:val="21"/>
          <w:szCs w:val="21"/>
        </w:rPr>
        <w:t>will send the final signed closure documents including confirmation of final cumulative expenditure and unspent balance to the UNDP-GEF Unit for confirmation before the project will be financially closed in Atlas by the UNDP.</w:t>
      </w:r>
    </w:p>
    <w:p w14:paraId="72A4DAE0" w14:textId="77777777" w:rsidR="00051A7A" w:rsidRPr="00B26FA8" w:rsidRDefault="00051A7A" w:rsidP="000144FA">
      <w:pPr>
        <w:spacing w:after="0"/>
        <w:rPr>
          <w:rFonts w:asciiTheme="minorHAnsi" w:hAnsiTheme="minorHAnsi"/>
          <w:sz w:val="21"/>
          <w:szCs w:val="21"/>
        </w:rPr>
      </w:pPr>
    </w:p>
    <w:p w14:paraId="41F1D9F5" w14:textId="77777777" w:rsidR="00494749" w:rsidRPr="00B26FA8" w:rsidRDefault="00494749" w:rsidP="000144FA">
      <w:pPr>
        <w:spacing w:after="0"/>
        <w:rPr>
          <w:rFonts w:asciiTheme="minorHAnsi" w:hAnsiTheme="minorHAnsi"/>
          <w:sz w:val="21"/>
          <w:szCs w:val="21"/>
          <w:u w:val="single"/>
        </w:rPr>
      </w:pPr>
    </w:p>
    <w:p w14:paraId="76436923" w14:textId="77777777" w:rsidR="003057A8" w:rsidRPr="00B26FA8" w:rsidRDefault="003057A8" w:rsidP="000144FA">
      <w:pPr>
        <w:rPr>
          <w:rFonts w:asciiTheme="minorHAnsi" w:hAnsiTheme="minorHAnsi"/>
          <w:sz w:val="21"/>
          <w:szCs w:val="21"/>
        </w:rPr>
      </w:pPr>
    </w:p>
    <w:p w14:paraId="13255B74" w14:textId="77777777" w:rsidR="00740F26" w:rsidRPr="00B26FA8" w:rsidRDefault="00740F26" w:rsidP="000144FA">
      <w:pPr>
        <w:spacing w:after="0"/>
        <w:rPr>
          <w:rFonts w:asciiTheme="minorHAnsi" w:hAnsiTheme="minorHAnsi"/>
          <w:b/>
          <w:smallCaps/>
          <w:spacing w:val="-2"/>
          <w:sz w:val="21"/>
          <w:szCs w:val="21"/>
        </w:rPr>
        <w:sectPr w:rsidR="00740F26" w:rsidRPr="00B26FA8" w:rsidSect="006353F2">
          <w:headerReference w:type="default" r:id="rId31"/>
          <w:footerReference w:type="default" r:id="rId32"/>
          <w:pgSz w:w="12240" w:h="15840" w:code="1"/>
          <w:pgMar w:top="1440" w:right="1440" w:bottom="1440" w:left="1440" w:header="720" w:footer="432" w:gutter="0"/>
          <w:cols w:space="708"/>
          <w:titlePg/>
          <w:docGrid w:linePitch="360"/>
        </w:sectPr>
      </w:pPr>
    </w:p>
    <w:p w14:paraId="1B322ECF" w14:textId="48DCAF96" w:rsidR="003E3ABA" w:rsidRPr="00152062" w:rsidRDefault="003E3ABA" w:rsidP="000144FA">
      <w:pPr>
        <w:pStyle w:val="Heading1"/>
        <w:spacing w:before="0" w:after="60"/>
        <w:rPr>
          <w:rFonts w:ascii="Calibri" w:hAnsi="Calibri"/>
          <w:sz w:val="21"/>
          <w:szCs w:val="21"/>
        </w:rPr>
      </w:pPr>
      <w:bookmarkStart w:id="39" w:name="_Toc31636194"/>
      <w:r w:rsidRPr="00152062">
        <w:rPr>
          <w:rFonts w:ascii="Calibri" w:hAnsi="Calibri"/>
          <w:sz w:val="21"/>
          <w:szCs w:val="21"/>
        </w:rPr>
        <w:lastRenderedPageBreak/>
        <w:t>Total Budget and Work Plan</w:t>
      </w:r>
      <w:bookmarkEnd w:id="39"/>
      <w:r w:rsidR="00BA0CA8" w:rsidRPr="00152062">
        <w:rPr>
          <w:rFonts w:ascii="Calibri" w:hAnsi="Calibri"/>
          <w:sz w:val="21"/>
          <w:szCs w:val="21"/>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3814"/>
        <w:gridCol w:w="6372"/>
        <w:gridCol w:w="2800"/>
        <w:gridCol w:w="1404"/>
      </w:tblGrid>
      <w:tr w:rsidR="002638E3" w:rsidRPr="00B26FA8" w14:paraId="63973DCD" w14:textId="77777777" w:rsidTr="00CF6436">
        <w:trPr>
          <w:cantSplit/>
          <w:jc w:val="center"/>
        </w:trPr>
        <w:tc>
          <w:tcPr>
            <w:tcW w:w="5000" w:type="pct"/>
            <w:gridSpan w:val="4"/>
            <w:shd w:val="clear" w:color="auto" w:fill="D9D9D9"/>
            <w:noWrap/>
            <w:vAlign w:val="bottom"/>
          </w:tcPr>
          <w:p w14:paraId="465FC862" w14:textId="77777777" w:rsidR="002638E3" w:rsidRPr="00B26FA8" w:rsidRDefault="002638E3" w:rsidP="00CF6436">
            <w:pPr>
              <w:rPr>
                <w:rFonts w:asciiTheme="minorHAnsi" w:hAnsiTheme="minorHAnsi" w:cstheme="minorHAnsi"/>
                <w:b/>
                <w:bCs/>
                <w:sz w:val="14"/>
                <w:szCs w:val="14"/>
              </w:rPr>
            </w:pPr>
            <w:r w:rsidRPr="00B26FA8">
              <w:rPr>
                <w:rFonts w:asciiTheme="minorHAnsi" w:hAnsiTheme="minorHAnsi" w:cstheme="minorHAnsi"/>
                <w:b/>
                <w:bCs/>
                <w:sz w:val="14"/>
                <w:szCs w:val="14"/>
              </w:rPr>
              <w:t>Total Budget and Work Plan</w:t>
            </w:r>
          </w:p>
        </w:tc>
      </w:tr>
      <w:tr w:rsidR="002638E3" w:rsidRPr="00B26FA8" w14:paraId="0E5AD62F" w14:textId="77777777" w:rsidTr="00CF6436">
        <w:trPr>
          <w:cantSplit/>
          <w:jc w:val="center"/>
        </w:trPr>
        <w:tc>
          <w:tcPr>
            <w:tcW w:w="1325" w:type="pct"/>
            <w:shd w:val="clear" w:color="auto" w:fill="auto"/>
            <w:noWrap/>
            <w:vAlign w:val="bottom"/>
          </w:tcPr>
          <w:p w14:paraId="3C2AD862" w14:textId="77777777" w:rsidR="002638E3" w:rsidRPr="00B26FA8" w:rsidRDefault="002638E3" w:rsidP="00CF6436">
            <w:pPr>
              <w:rPr>
                <w:rFonts w:asciiTheme="minorHAnsi" w:hAnsiTheme="minorHAnsi" w:cstheme="minorHAnsi"/>
                <w:b/>
                <w:bCs/>
                <w:sz w:val="14"/>
                <w:szCs w:val="14"/>
              </w:rPr>
            </w:pPr>
            <w:r w:rsidRPr="00B26FA8">
              <w:rPr>
                <w:rFonts w:asciiTheme="minorHAnsi" w:hAnsiTheme="minorHAnsi" w:cstheme="minorHAnsi"/>
                <w:bCs/>
                <w:color w:val="000000"/>
                <w:sz w:val="14"/>
                <w:szCs w:val="14"/>
                <w:lang w:eastAsia="zh-CN"/>
              </w:rPr>
              <w:t xml:space="preserve">Atlas Award ID:  </w:t>
            </w:r>
          </w:p>
        </w:tc>
        <w:tc>
          <w:tcPr>
            <w:tcW w:w="2214" w:type="pct"/>
            <w:shd w:val="clear" w:color="auto" w:fill="auto"/>
            <w:vAlign w:val="bottom"/>
          </w:tcPr>
          <w:p w14:paraId="52BC0B8E" w14:textId="77777777" w:rsidR="002638E3" w:rsidRPr="00B26FA8" w:rsidRDefault="002638E3" w:rsidP="00CF6436">
            <w:pPr>
              <w:rPr>
                <w:rFonts w:asciiTheme="minorHAnsi" w:hAnsiTheme="minorHAnsi" w:cstheme="minorHAnsi"/>
                <w:bCs/>
                <w:sz w:val="14"/>
                <w:szCs w:val="14"/>
              </w:rPr>
            </w:pPr>
            <w:r w:rsidRPr="00B26FA8">
              <w:rPr>
                <w:rFonts w:asciiTheme="minorHAnsi" w:hAnsiTheme="minorHAnsi" w:cstheme="minorHAnsi"/>
                <w:bCs/>
                <w:sz w:val="14"/>
                <w:szCs w:val="14"/>
              </w:rPr>
              <w:t>00121215</w:t>
            </w:r>
          </w:p>
        </w:tc>
        <w:tc>
          <w:tcPr>
            <w:tcW w:w="973" w:type="pct"/>
            <w:shd w:val="clear" w:color="auto" w:fill="auto"/>
            <w:vAlign w:val="center"/>
          </w:tcPr>
          <w:p w14:paraId="13142C44" w14:textId="77777777" w:rsidR="002638E3" w:rsidRPr="00B26FA8" w:rsidRDefault="002638E3" w:rsidP="00CF6436">
            <w:pPr>
              <w:rPr>
                <w:rFonts w:asciiTheme="minorHAnsi" w:hAnsiTheme="minorHAnsi" w:cstheme="minorHAnsi"/>
                <w:bCs/>
                <w:sz w:val="14"/>
                <w:szCs w:val="14"/>
                <w:lang w:eastAsia="zh-CN"/>
              </w:rPr>
            </w:pPr>
            <w:r w:rsidRPr="00B26FA8">
              <w:rPr>
                <w:rFonts w:asciiTheme="minorHAnsi" w:hAnsiTheme="minorHAnsi" w:cstheme="minorHAnsi"/>
                <w:bCs/>
                <w:sz w:val="14"/>
                <w:szCs w:val="14"/>
                <w:lang w:eastAsia="zh-CN"/>
              </w:rPr>
              <w:t>Atlas Output Project ID:</w:t>
            </w:r>
          </w:p>
        </w:tc>
        <w:tc>
          <w:tcPr>
            <w:tcW w:w="488" w:type="pct"/>
            <w:shd w:val="clear" w:color="auto" w:fill="auto"/>
            <w:vAlign w:val="bottom"/>
          </w:tcPr>
          <w:p w14:paraId="07F2F2D7" w14:textId="77777777" w:rsidR="002638E3" w:rsidRPr="00B26FA8" w:rsidRDefault="002638E3" w:rsidP="00CF6436">
            <w:pPr>
              <w:rPr>
                <w:rFonts w:asciiTheme="minorHAnsi" w:hAnsiTheme="minorHAnsi" w:cstheme="minorHAnsi"/>
                <w:bCs/>
                <w:sz w:val="14"/>
                <w:szCs w:val="14"/>
              </w:rPr>
            </w:pPr>
            <w:r w:rsidRPr="00B26FA8">
              <w:rPr>
                <w:rFonts w:asciiTheme="minorHAnsi" w:hAnsiTheme="minorHAnsi" w:cstheme="minorHAnsi"/>
                <w:bCs/>
                <w:sz w:val="14"/>
                <w:szCs w:val="14"/>
              </w:rPr>
              <w:t>00117051</w:t>
            </w:r>
          </w:p>
        </w:tc>
      </w:tr>
      <w:tr w:rsidR="002638E3" w:rsidRPr="00B26FA8" w14:paraId="0E925B4C" w14:textId="77777777" w:rsidTr="002638E3">
        <w:trPr>
          <w:cantSplit/>
          <w:jc w:val="center"/>
        </w:trPr>
        <w:tc>
          <w:tcPr>
            <w:tcW w:w="1325" w:type="pct"/>
            <w:shd w:val="clear" w:color="auto" w:fill="auto"/>
            <w:noWrap/>
            <w:vAlign w:val="center"/>
          </w:tcPr>
          <w:p w14:paraId="4DD785C4" w14:textId="77777777" w:rsidR="002638E3" w:rsidRPr="00B26FA8" w:rsidRDefault="002638E3" w:rsidP="002638E3">
            <w:pPr>
              <w:rPr>
                <w:rFonts w:asciiTheme="minorHAnsi" w:hAnsiTheme="minorHAnsi" w:cstheme="minorHAnsi"/>
                <w:bCs/>
                <w:color w:val="000000"/>
                <w:sz w:val="14"/>
                <w:szCs w:val="14"/>
                <w:lang w:eastAsia="zh-CN"/>
              </w:rPr>
            </w:pPr>
            <w:r w:rsidRPr="00B26FA8">
              <w:rPr>
                <w:rFonts w:asciiTheme="minorHAnsi" w:hAnsiTheme="minorHAnsi" w:cstheme="minorHAnsi"/>
                <w:bCs/>
                <w:color w:val="000000"/>
                <w:sz w:val="14"/>
                <w:szCs w:val="14"/>
                <w:lang w:eastAsia="zh-CN"/>
              </w:rPr>
              <w:t>Atlas Proposal or Award Title:</w:t>
            </w:r>
          </w:p>
        </w:tc>
        <w:tc>
          <w:tcPr>
            <w:tcW w:w="2214" w:type="pct"/>
            <w:shd w:val="clear" w:color="auto" w:fill="auto"/>
            <w:vAlign w:val="center"/>
          </w:tcPr>
          <w:p w14:paraId="60338EFC" w14:textId="77777777" w:rsidR="002638E3" w:rsidRPr="00B26FA8" w:rsidRDefault="002638E3" w:rsidP="002638E3">
            <w:pPr>
              <w:rPr>
                <w:rFonts w:asciiTheme="minorHAnsi" w:hAnsiTheme="minorHAnsi" w:cstheme="minorHAnsi"/>
                <w:bCs/>
                <w:sz w:val="14"/>
                <w:szCs w:val="14"/>
              </w:rPr>
            </w:pPr>
            <w:r w:rsidRPr="00B26FA8">
              <w:rPr>
                <w:rFonts w:cs="Calibri"/>
                <w:sz w:val="14"/>
                <w:szCs w:val="14"/>
              </w:rPr>
              <w:t>7th Operational Phase of the GEF Small Grants Programme – Part 1</w:t>
            </w:r>
          </w:p>
        </w:tc>
        <w:tc>
          <w:tcPr>
            <w:tcW w:w="973" w:type="pct"/>
            <w:tcBorders>
              <w:top w:val="nil"/>
              <w:left w:val="single" w:sz="4" w:space="0" w:color="auto"/>
              <w:bottom w:val="single" w:sz="4" w:space="0" w:color="auto"/>
              <w:right w:val="single" w:sz="4" w:space="0" w:color="auto"/>
            </w:tcBorders>
            <w:shd w:val="clear" w:color="auto" w:fill="auto"/>
            <w:vAlign w:val="center"/>
          </w:tcPr>
          <w:p w14:paraId="02291A55" w14:textId="77777777" w:rsidR="002638E3" w:rsidRPr="00B26FA8" w:rsidRDefault="002638E3" w:rsidP="002638E3">
            <w:pPr>
              <w:rPr>
                <w:rFonts w:asciiTheme="minorHAnsi" w:hAnsiTheme="minorHAnsi" w:cstheme="minorHAnsi"/>
                <w:bCs/>
                <w:sz w:val="14"/>
                <w:szCs w:val="14"/>
              </w:rPr>
            </w:pPr>
            <w:r w:rsidRPr="00B26FA8">
              <w:rPr>
                <w:rFonts w:asciiTheme="minorHAnsi" w:hAnsiTheme="minorHAnsi" w:cstheme="minorHAnsi"/>
                <w:bCs/>
                <w:color w:val="000000"/>
                <w:sz w:val="14"/>
                <w:szCs w:val="14"/>
                <w:lang w:eastAsia="zh-CN"/>
              </w:rPr>
              <w:t>Atlas Business Unit</w:t>
            </w:r>
          </w:p>
        </w:tc>
        <w:tc>
          <w:tcPr>
            <w:tcW w:w="488" w:type="pct"/>
            <w:tcBorders>
              <w:top w:val="nil"/>
              <w:left w:val="single" w:sz="4" w:space="0" w:color="auto"/>
              <w:bottom w:val="single" w:sz="4" w:space="0" w:color="auto"/>
              <w:right w:val="single" w:sz="4" w:space="0" w:color="auto"/>
            </w:tcBorders>
            <w:shd w:val="clear" w:color="auto" w:fill="auto"/>
            <w:vAlign w:val="center"/>
          </w:tcPr>
          <w:p w14:paraId="35015122" w14:textId="097FDF15" w:rsidR="002638E3" w:rsidRPr="00B26FA8" w:rsidRDefault="002638E3" w:rsidP="002638E3">
            <w:pPr>
              <w:rPr>
                <w:rFonts w:asciiTheme="minorHAnsi" w:hAnsiTheme="minorHAnsi" w:cstheme="minorHAnsi"/>
                <w:bCs/>
                <w:sz w:val="14"/>
                <w:szCs w:val="14"/>
              </w:rPr>
            </w:pPr>
            <w:r>
              <w:rPr>
                <w:rFonts w:asciiTheme="minorHAnsi" w:hAnsiTheme="minorHAnsi" w:cstheme="minorHAnsi"/>
                <w:bCs/>
                <w:sz w:val="14"/>
                <w:szCs w:val="14"/>
              </w:rPr>
              <w:t>UNDP1</w:t>
            </w:r>
          </w:p>
        </w:tc>
      </w:tr>
      <w:tr w:rsidR="002638E3" w:rsidRPr="00B26FA8" w14:paraId="05B41C01" w14:textId="77777777" w:rsidTr="00CF643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1325" w:type="pct"/>
            <w:tcBorders>
              <w:top w:val="nil"/>
              <w:left w:val="single" w:sz="4" w:space="0" w:color="auto"/>
              <w:bottom w:val="single" w:sz="4" w:space="0" w:color="auto"/>
              <w:right w:val="single" w:sz="4" w:space="0" w:color="auto"/>
            </w:tcBorders>
            <w:shd w:val="clear" w:color="auto" w:fill="auto"/>
            <w:noWrap/>
            <w:vAlign w:val="center"/>
            <w:hideMark/>
          </w:tcPr>
          <w:p w14:paraId="2814FD84" w14:textId="77777777" w:rsidR="002638E3" w:rsidRPr="00B26FA8" w:rsidRDefault="002638E3" w:rsidP="00CF6436">
            <w:pPr>
              <w:rPr>
                <w:rFonts w:asciiTheme="minorHAnsi" w:hAnsiTheme="minorHAnsi" w:cstheme="minorHAnsi"/>
                <w:bCs/>
                <w:color w:val="000000"/>
                <w:sz w:val="14"/>
                <w:szCs w:val="14"/>
                <w:lang w:eastAsia="zh-CN"/>
              </w:rPr>
            </w:pPr>
            <w:r w:rsidRPr="00B26FA8">
              <w:rPr>
                <w:rFonts w:asciiTheme="minorHAnsi" w:hAnsiTheme="minorHAnsi" w:cstheme="minorHAnsi"/>
                <w:bCs/>
                <w:color w:val="000000"/>
                <w:sz w:val="14"/>
                <w:szCs w:val="14"/>
                <w:lang w:eastAsia="zh-CN"/>
              </w:rPr>
              <w:t>Atlas Primary Output Project Title</w:t>
            </w:r>
          </w:p>
        </w:tc>
        <w:tc>
          <w:tcPr>
            <w:tcW w:w="3675" w:type="pct"/>
            <w:gridSpan w:val="3"/>
            <w:tcBorders>
              <w:top w:val="single" w:sz="4" w:space="0" w:color="auto"/>
              <w:left w:val="nil"/>
              <w:bottom w:val="single" w:sz="4" w:space="0" w:color="auto"/>
              <w:right w:val="single" w:sz="4" w:space="0" w:color="auto"/>
            </w:tcBorders>
            <w:shd w:val="clear" w:color="auto" w:fill="auto"/>
            <w:noWrap/>
          </w:tcPr>
          <w:p w14:paraId="484E7A3C" w14:textId="77777777" w:rsidR="002638E3" w:rsidRPr="00B26FA8" w:rsidRDefault="002638E3" w:rsidP="00CF6436">
            <w:pPr>
              <w:rPr>
                <w:rFonts w:asciiTheme="minorHAnsi" w:hAnsiTheme="minorHAnsi" w:cstheme="minorHAnsi"/>
                <w:bCs/>
                <w:sz w:val="14"/>
                <w:szCs w:val="14"/>
                <w:lang w:eastAsia="zh-CN"/>
              </w:rPr>
            </w:pPr>
            <w:r w:rsidRPr="00B26FA8">
              <w:rPr>
                <w:rFonts w:cs="Calibri"/>
                <w:sz w:val="14"/>
                <w:szCs w:val="14"/>
              </w:rPr>
              <w:t>GEF-SGP Operational Phase 7-Country Projects</w:t>
            </w:r>
          </w:p>
        </w:tc>
      </w:tr>
      <w:tr w:rsidR="002638E3" w:rsidRPr="00B26FA8" w14:paraId="50515EE1" w14:textId="77777777" w:rsidTr="00CF643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1325" w:type="pct"/>
            <w:tcBorders>
              <w:top w:val="nil"/>
              <w:left w:val="single" w:sz="4" w:space="0" w:color="auto"/>
              <w:bottom w:val="single" w:sz="4" w:space="0" w:color="auto"/>
              <w:right w:val="single" w:sz="4" w:space="0" w:color="auto"/>
            </w:tcBorders>
            <w:shd w:val="clear" w:color="auto" w:fill="auto"/>
            <w:noWrap/>
            <w:vAlign w:val="center"/>
            <w:hideMark/>
          </w:tcPr>
          <w:p w14:paraId="69A2FB6C" w14:textId="77777777" w:rsidR="002638E3" w:rsidRPr="00B26FA8" w:rsidRDefault="002638E3" w:rsidP="00CF6436">
            <w:pPr>
              <w:rPr>
                <w:rFonts w:asciiTheme="minorHAnsi" w:hAnsiTheme="minorHAnsi" w:cstheme="minorHAnsi"/>
                <w:bCs/>
                <w:color w:val="000000"/>
                <w:sz w:val="14"/>
                <w:szCs w:val="14"/>
                <w:lang w:eastAsia="zh-CN"/>
              </w:rPr>
            </w:pPr>
            <w:r w:rsidRPr="00B26FA8">
              <w:rPr>
                <w:rFonts w:asciiTheme="minorHAnsi" w:hAnsiTheme="minorHAnsi" w:cstheme="minorHAnsi"/>
                <w:bCs/>
                <w:color w:val="000000"/>
                <w:sz w:val="14"/>
                <w:szCs w:val="14"/>
                <w:lang w:eastAsia="zh-CN"/>
              </w:rPr>
              <w:t xml:space="preserve">UNDP-GEF PIMS No. </w:t>
            </w:r>
          </w:p>
        </w:tc>
        <w:tc>
          <w:tcPr>
            <w:tcW w:w="3675" w:type="pct"/>
            <w:gridSpan w:val="3"/>
            <w:tcBorders>
              <w:top w:val="single" w:sz="4" w:space="0" w:color="auto"/>
              <w:left w:val="nil"/>
              <w:bottom w:val="single" w:sz="4" w:space="0" w:color="auto"/>
              <w:right w:val="single" w:sz="4" w:space="0" w:color="auto"/>
            </w:tcBorders>
            <w:shd w:val="clear" w:color="auto" w:fill="auto"/>
            <w:noWrap/>
          </w:tcPr>
          <w:p w14:paraId="2C944CC1" w14:textId="77777777" w:rsidR="002638E3" w:rsidRPr="00B26FA8" w:rsidRDefault="002638E3" w:rsidP="00CF6436">
            <w:pPr>
              <w:rPr>
                <w:rFonts w:asciiTheme="minorHAnsi" w:hAnsiTheme="minorHAnsi" w:cstheme="minorHAnsi"/>
                <w:bCs/>
                <w:sz w:val="14"/>
                <w:szCs w:val="14"/>
                <w:lang w:eastAsia="zh-CN"/>
              </w:rPr>
            </w:pPr>
            <w:r w:rsidRPr="00B26FA8">
              <w:rPr>
                <w:rFonts w:cs="Calibri"/>
                <w:sz w:val="14"/>
                <w:szCs w:val="14"/>
              </w:rPr>
              <w:t>6271</w:t>
            </w:r>
          </w:p>
        </w:tc>
      </w:tr>
      <w:tr w:rsidR="002638E3" w:rsidRPr="00B26FA8" w14:paraId="212DED0E" w14:textId="77777777" w:rsidTr="00CF643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1325" w:type="pct"/>
            <w:tcBorders>
              <w:top w:val="nil"/>
              <w:left w:val="single" w:sz="4" w:space="0" w:color="auto"/>
              <w:bottom w:val="single" w:sz="4" w:space="0" w:color="auto"/>
              <w:right w:val="single" w:sz="4" w:space="0" w:color="auto"/>
            </w:tcBorders>
            <w:shd w:val="clear" w:color="auto" w:fill="auto"/>
            <w:vAlign w:val="center"/>
            <w:hideMark/>
          </w:tcPr>
          <w:p w14:paraId="5CB1C49D" w14:textId="77777777" w:rsidR="002638E3" w:rsidRPr="00B26FA8" w:rsidRDefault="002638E3" w:rsidP="00CF6436">
            <w:pPr>
              <w:rPr>
                <w:rFonts w:asciiTheme="minorHAnsi" w:hAnsiTheme="minorHAnsi" w:cstheme="minorHAnsi"/>
                <w:bCs/>
                <w:color w:val="000000"/>
                <w:sz w:val="14"/>
                <w:szCs w:val="14"/>
                <w:lang w:eastAsia="zh-CN"/>
              </w:rPr>
            </w:pPr>
            <w:r w:rsidRPr="00B26FA8">
              <w:rPr>
                <w:rFonts w:asciiTheme="minorHAnsi" w:hAnsiTheme="minorHAnsi" w:cstheme="minorHAnsi"/>
                <w:bCs/>
                <w:color w:val="000000"/>
                <w:sz w:val="14"/>
                <w:szCs w:val="14"/>
                <w:lang w:eastAsia="zh-CN"/>
              </w:rPr>
              <w:t xml:space="preserve">Implementing Partner </w:t>
            </w:r>
          </w:p>
        </w:tc>
        <w:tc>
          <w:tcPr>
            <w:tcW w:w="3675" w:type="pct"/>
            <w:gridSpan w:val="3"/>
            <w:tcBorders>
              <w:top w:val="single" w:sz="4" w:space="0" w:color="auto"/>
              <w:left w:val="nil"/>
              <w:bottom w:val="single" w:sz="4" w:space="0" w:color="auto"/>
              <w:right w:val="single" w:sz="4" w:space="0" w:color="auto"/>
            </w:tcBorders>
            <w:shd w:val="clear" w:color="auto" w:fill="auto"/>
            <w:noWrap/>
          </w:tcPr>
          <w:p w14:paraId="2AD0A3F0" w14:textId="77777777" w:rsidR="002638E3" w:rsidRPr="00B26FA8" w:rsidRDefault="002638E3" w:rsidP="00CF6436">
            <w:pPr>
              <w:rPr>
                <w:rFonts w:asciiTheme="minorHAnsi" w:hAnsiTheme="minorHAnsi" w:cstheme="minorHAnsi"/>
                <w:bCs/>
                <w:i/>
                <w:sz w:val="14"/>
                <w:szCs w:val="14"/>
                <w:lang w:eastAsia="zh-CN"/>
              </w:rPr>
            </w:pPr>
            <w:r w:rsidRPr="00B26FA8">
              <w:rPr>
                <w:rFonts w:cs="Calibri"/>
                <w:sz w:val="14"/>
                <w:szCs w:val="14"/>
              </w:rPr>
              <w:t>UNOPS</w:t>
            </w:r>
          </w:p>
        </w:tc>
      </w:tr>
    </w:tbl>
    <w:p w14:paraId="0DEE4177" w14:textId="70D9F407" w:rsidR="00734E23" w:rsidRDefault="00734E23" w:rsidP="000144FA">
      <w:pPr>
        <w:spacing w:after="0"/>
        <w:rPr>
          <w:sz w:val="21"/>
          <w:szCs w:val="21"/>
        </w:rPr>
      </w:pPr>
    </w:p>
    <w:tbl>
      <w:tblPr>
        <w:tblStyle w:val="TableGrid"/>
        <w:tblW w:w="14665" w:type="dxa"/>
        <w:tblLayout w:type="fixed"/>
        <w:tblLook w:val="04A0" w:firstRow="1" w:lastRow="0" w:firstColumn="1" w:lastColumn="0" w:noHBand="0" w:noVBand="1"/>
      </w:tblPr>
      <w:tblGrid>
        <w:gridCol w:w="1959"/>
        <w:gridCol w:w="8026"/>
        <w:gridCol w:w="990"/>
        <w:gridCol w:w="990"/>
        <w:gridCol w:w="900"/>
        <w:gridCol w:w="900"/>
        <w:gridCol w:w="900"/>
      </w:tblGrid>
      <w:tr w:rsidR="00994223" w:rsidRPr="00DD4DE7" w14:paraId="6C19D40D" w14:textId="77777777" w:rsidTr="00DD4DE7">
        <w:trPr>
          <w:trHeight w:val="20"/>
        </w:trPr>
        <w:tc>
          <w:tcPr>
            <w:tcW w:w="1959" w:type="dxa"/>
          </w:tcPr>
          <w:p w14:paraId="4C26298C" w14:textId="77777777" w:rsidR="00994223" w:rsidRPr="00DD4DE7" w:rsidRDefault="00994223" w:rsidP="00CF6436">
            <w:pPr>
              <w:spacing w:after="0"/>
              <w:jc w:val="center"/>
              <w:rPr>
                <w:rFonts w:asciiTheme="minorHAnsi" w:eastAsia="Times New Roman" w:hAnsiTheme="minorHAnsi" w:cstheme="minorHAnsi"/>
                <w:b/>
                <w:bCs/>
                <w:sz w:val="13"/>
                <w:szCs w:val="13"/>
              </w:rPr>
            </w:pPr>
          </w:p>
        </w:tc>
        <w:tc>
          <w:tcPr>
            <w:tcW w:w="12706" w:type="dxa"/>
            <w:gridSpan w:val="6"/>
            <w:noWrap/>
            <w:hideMark/>
          </w:tcPr>
          <w:p w14:paraId="02254D79" w14:textId="32F06A2E"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BUDGET PART 1 A-GEF GRANT</w:t>
            </w:r>
          </w:p>
        </w:tc>
      </w:tr>
      <w:tr w:rsidR="00994223" w:rsidRPr="00DD4DE7" w14:paraId="0DC55E14" w14:textId="77777777" w:rsidTr="00DD4DE7">
        <w:trPr>
          <w:trHeight w:val="20"/>
        </w:trPr>
        <w:tc>
          <w:tcPr>
            <w:tcW w:w="1959" w:type="dxa"/>
            <w:vMerge w:val="restart"/>
            <w:hideMark/>
          </w:tcPr>
          <w:p w14:paraId="35E8E04D" w14:textId="77777777"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Expenditure Category</w:t>
            </w:r>
          </w:p>
        </w:tc>
        <w:tc>
          <w:tcPr>
            <w:tcW w:w="8026" w:type="dxa"/>
            <w:vMerge w:val="restart"/>
            <w:noWrap/>
            <w:hideMark/>
          </w:tcPr>
          <w:p w14:paraId="41F1B1D4" w14:textId="77777777"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Details/Notes</w:t>
            </w:r>
          </w:p>
        </w:tc>
        <w:tc>
          <w:tcPr>
            <w:tcW w:w="990" w:type="dxa"/>
            <w:vMerge w:val="restart"/>
            <w:hideMark/>
          </w:tcPr>
          <w:p w14:paraId="703FF345" w14:textId="77777777"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GRANT COMPONENT</w:t>
            </w:r>
          </w:p>
        </w:tc>
        <w:tc>
          <w:tcPr>
            <w:tcW w:w="3690" w:type="dxa"/>
            <w:gridSpan w:val="4"/>
          </w:tcPr>
          <w:p w14:paraId="6064956D" w14:textId="6F14BA98"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NON-GRANT COMPONENT</w:t>
            </w:r>
          </w:p>
        </w:tc>
      </w:tr>
      <w:tr w:rsidR="00994223" w:rsidRPr="00DD4DE7" w14:paraId="6AAFE700" w14:textId="77777777" w:rsidTr="00DD4DE7">
        <w:trPr>
          <w:trHeight w:val="677"/>
        </w:trPr>
        <w:tc>
          <w:tcPr>
            <w:tcW w:w="1959" w:type="dxa"/>
            <w:vMerge/>
            <w:hideMark/>
          </w:tcPr>
          <w:p w14:paraId="67B6D2D2" w14:textId="77777777" w:rsidR="00994223" w:rsidRPr="00DD4DE7" w:rsidRDefault="00994223" w:rsidP="00CF6436">
            <w:pPr>
              <w:spacing w:after="0"/>
              <w:jc w:val="left"/>
              <w:rPr>
                <w:rFonts w:asciiTheme="minorHAnsi" w:eastAsia="Times New Roman" w:hAnsiTheme="minorHAnsi" w:cstheme="minorHAnsi"/>
                <w:b/>
                <w:bCs/>
                <w:sz w:val="13"/>
                <w:szCs w:val="13"/>
              </w:rPr>
            </w:pPr>
          </w:p>
        </w:tc>
        <w:tc>
          <w:tcPr>
            <w:tcW w:w="8026" w:type="dxa"/>
            <w:vMerge/>
            <w:hideMark/>
          </w:tcPr>
          <w:p w14:paraId="6BC2ACE9" w14:textId="77777777" w:rsidR="00994223" w:rsidRPr="00DD4DE7" w:rsidRDefault="00994223" w:rsidP="00CF6436">
            <w:pPr>
              <w:spacing w:after="0"/>
              <w:jc w:val="left"/>
              <w:rPr>
                <w:rFonts w:asciiTheme="minorHAnsi" w:eastAsia="Times New Roman" w:hAnsiTheme="minorHAnsi" w:cstheme="minorHAnsi"/>
                <w:b/>
                <w:bCs/>
                <w:sz w:val="13"/>
                <w:szCs w:val="13"/>
              </w:rPr>
            </w:pPr>
          </w:p>
        </w:tc>
        <w:tc>
          <w:tcPr>
            <w:tcW w:w="990" w:type="dxa"/>
            <w:vMerge/>
            <w:hideMark/>
          </w:tcPr>
          <w:p w14:paraId="267052B1" w14:textId="77777777" w:rsidR="00994223" w:rsidRPr="00DD4DE7" w:rsidRDefault="00994223" w:rsidP="00CF6436">
            <w:pPr>
              <w:spacing w:after="0"/>
              <w:jc w:val="left"/>
              <w:rPr>
                <w:rFonts w:asciiTheme="minorHAnsi" w:eastAsia="Times New Roman" w:hAnsiTheme="minorHAnsi" w:cstheme="minorHAnsi"/>
                <w:b/>
                <w:bCs/>
                <w:sz w:val="13"/>
                <w:szCs w:val="13"/>
              </w:rPr>
            </w:pPr>
          </w:p>
        </w:tc>
        <w:tc>
          <w:tcPr>
            <w:tcW w:w="990" w:type="dxa"/>
            <w:hideMark/>
          </w:tcPr>
          <w:p w14:paraId="3E212771" w14:textId="77777777" w:rsidR="00994223" w:rsidRPr="00DD4DE7" w:rsidRDefault="00994223" w:rsidP="00CF6436">
            <w:pPr>
              <w:spacing w:after="0"/>
              <w:jc w:val="center"/>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M&amp;E</w:t>
            </w:r>
          </w:p>
        </w:tc>
        <w:tc>
          <w:tcPr>
            <w:tcW w:w="900" w:type="dxa"/>
          </w:tcPr>
          <w:p w14:paraId="4CCB3645" w14:textId="697EB95D"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TA</w:t>
            </w:r>
          </w:p>
        </w:tc>
        <w:tc>
          <w:tcPr>
            <w:tcW w:w="900" w:type="dxa"/>
            <w:hideMark/>
          </w:tcPr>
          <w:p w14:paraId="18F2FD69" w14:textId="3D9A267D" w:rsidR="00994223" w:rsidRPr="00DD4DE7" w:rsidRDefault="00994223" w:rsidP="00994223">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xml:space="preserve">PMC </w:t>
            </w:r>
          </w:p>
        </w:tc>
        <w:tc>
          <w:tcPr>
            <w:tcW w:w="900" w:type="dxa"/>
            <w:hideMark/>
          </w:tcPr>
          <w:p w14:paraId="3CF05313" w14:textId="77777777" w:rsidR="00994223" w:rsidRPr="00DD4DE7" w:rsidRDefault="00994223" w:rsidP="00CF6436">
            <w:pPr>
              <w:spacing w:after="0"/>
              <w:jc w:val="center"/>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Total</w:t>
            </w:r>
          </w:p>
        </w:tc>
      </w:tr>
      <w:tr w:rsidR="00994223" w:rsidRPr="00DD4DE7" w14:paraId="18873706" w14:textId="77777777" w:rsidTr="00DD4DE7">
        <w:trPr>
          <w:trHeight w:val="20"/>
        </w:trPr>
        <w:tc>
          <w:tcPr>
            <w:tcW w:w="1959" w:type="dxa"/>
            <w:hideMark/>
          </w:tcPr>
          <w:p w14:paraId="7952571C"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Grants</w:t>
            </w:r>
          </w:p>
        </w:tc>
        <w:tc>
          <w:tcPr>
            <w:tcW w:w="8026" w:type="dxa"/>
            <w:hideMark/>
          </w:tcPr>
          <w:p w14:paraId="66E4BFE3"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xml:space="preserve">Grants to CSOs/CBOs. </w:t>
            </w:r>
            <w:proofErr w:type="spellStart"/>
            <w:r w:rsidRPr="00DD4DE7">
              <w:rPr>
                <w:rFonts w:asciiTheme="minorHAnsi" w:eastAsia="Times New Roman" w:hAnsiTheme="minorHAnsi" w:cstheme="minorHAnsi"/>
                <w:bCs/>
                <w:sz w:val="13"/>
                <w:szCs w:val="13"/>
              </w:rPr>
              <w:t>Approx</w:t>
            </w:r>
            <w:proofErr w:type="spellEnd"/>
            <w:r w:rsidRPr="00DD4DE7">
              <w:rPr>
                <w:rFonts w:asciiTheme="minorHAnsi" w:eastAsia="Times New Roman" w:hAnsiTheme="minorHAnsi" w:cstheme="minorHAnsi"/>
                <w:bCs/>
                <w:sz w:val="13"/>
                <w:szCs w:val="13"/>
              </w:rPr>
              <w:t xml:space="preserve"> 300k-350k per country will be allocated depending on the total number of new countries that will be joined</w:t>
            </w:r>
          </w:p>
        </w:tc>
        <w:tc>
          <w:tcPr>
            <w:tcW w:w="990" w:type="dxa"/>
            <w:hideMark/>
          </w:tcPr>
          <w:p w14:paraId="70A244E6" w14:textId="77777777" w:rsidR="00994223" w:rsidRPr="00DD4DE7" w:rsidRDefault="00994223" w:rsidP="00CF6436">
            <w:pPr>
              <w:spacing w:after="0"/>
              <w:jc w:val="center"/>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$39,000,000</w:t>
            </w:r>
          </w:p>
        </w:tc>
        <w:tc>
          <w:tcPr>
            <w:tcW w:w="990" w:type="dxa"/>
            <w:hideMark/>
          </w:tcPr>
          <w:p w14:paraId="1C3A18CD" w14:textId="77777777" w:rsidR="00994223" w:rsidRPr="00DD4DE7" w:rsidRDefault="00994223" w:rsidP="00CF6436">
            <w:pPr>
              <w:spacing w:after="0"/>
              <w:jc w:val="center"/>
              <w:rPr>
                <w:rFonts w:asciiTheme="minorHAnsi" w:eastAsia="Times New Roman" w:hAnsiTheme="minorHAnsi" w:cstheme="minorHAnsi"/>
                <w:bCs/>
                <w:i/>
                <w:iCs/>
                <w:sz w:val="13"/>
                <w:szCs w:val="13"/>
              </w:rPr>
            </w:pPr>
            <w:r w:rsidRPr="00DD4DE7">
              <w:rPr>
                <w:rFonts w:asciiTheme="minorHAnsi" w:eastAsia="Times New Roman" w:hAnsiTheme="minorHAnsi" w:cstheme="minorHAnsi"/>
                <w:bCs/>
                <w:i/>
                <w:iCs/>
                <w:sz w:val="13"/>
                <w:szCs w:val="13"/>
              </w:rPr>
              <w:t> </w:t>
            </w:r>
          </w:p>
        </w:tc>
        <w:tc>
          <w:tcPr>
            <w:tcW w:w="900" w:type="dxa"/>
          </w:tcPr>
          <w:p w14:paraId="75FA46FB" w14:textId="77777777" w:rsidR="00994223" w:rsidRPr="00DD4DE7" w:rsidRDefault="00994223" w:rsidP="00CF6436">
            <w:pPr>
              <w:spacing w:after="0"/>
              <w:jc w:val="center"/>
              <w:rPr>
                <w:rFonts w:asciiTheme="minorHAnsi" w:eastAsia="Times New Roman" w:hAnsiTheme="minorHAnsi" w:cstheme="minorHAnsi"/>
                <w:b/>
                <w:bCs/>
                <w:sz w:val="13"/>
                <w:szCs w:val="13"/>
              </w:rPr>
            </w:pPr>
          </w:p>
        </w:tc>
        <w:tc>
          <w:tcPr>
            <w:tcW w:w="900" w:type="dxa"/>
            <w:hideMark/>
          </w:tcPr>
          <w:p w14:paraId="7BD64404" w14:textId="4BF44B51"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00" w:type="dxa"/>
            <w:hideMark/>
          </w:tcPr>
          <w:p w14:paraId="65FC3B99" w14:textId="77777777" w:rsidR="00994223" w:rsidRPr="00DD4DE7" w:rsidRDefault="00994223" w:rsidP="00CF6436">
            <w:pPr>
              <w:spacing w:after="0"/>
              <w:jc w:val="center"/>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 </w:t>
            </w:r>
          </w:p>
        </w:tc>
      </w:tr>
      <w:tr w:rsidR="00994223" w:rsidRPr="00DD4DE7" w14:paraId="5F96C98A" w14:textId="77777777" w:rsidTr="00DD4DE7">
        <w:trPr>
          <w:trHeight w:val="20"/>
        </w:trPr>
        <w:tc>
          <w:tcPr>
            <w:tcW w:w="1959" w:type="dxa"/>
            <w:hideMark/>
          </w:tcPr>
          <w:p w14:paraId="16569DE0" w14:textId="77777777" w:rsidR="00994223" w:rsidRPr="00DD4DE7" w:rsidRDefault="00994223" w:rsidP="00CF6436">
            <w:pPr>
              <w:spacing w:after="0"/>
              <w:jc w:val="left"/>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Sub-total Grant</w:t>
            </w:r>
          </w:p>
        </w:tc>
        <w:tc>
          <w:tcPr>
            <w:tcW w:w="8026" w:type="dxa"/>
            <w:hideMark/>
          </w:tcPr>
          <w:p w14:paraId="13F352CD" w14:textId="77777777" w:rsidR="00994223" w:rsidRPr="00DD4DE7" w:rsidRDefault="00994223" w:rsidP="00CF6436">
            <w:pPr>
              <w:spacing w:after="0"/>
              <w:jc w:val="left"/>
              <w:rPr>
                <w:rFonts w:asciiTheme="minorHAnsi" w:eastAsia="Times New Roman" w:hAnsiTheme="minorHAnsi" w:cstheme="minorHAnsi"/>
                <w:bCs/>
                <w:i/>
                <w:iCs/>
                <w:sz w:val="13"/>
                <w:szCs w:val="13"/>
              </w:rPr>
            </w:pPr>
            <w:r w:rsidRPr="00DD4DE7">
              <w:rPr>
                <w:rFonts w:asciiTheme="minorHAnsi" w:eastAsia="Times New Roman" w:hAnsiTheme="minorHAnsi" w:cstheme="minorHAnsi"/>
                <w:bCs/>
                <w:i/>
                <w:iCs/>
                <w:sz w:val="13"/>
                <w:szCs w:val="13"/>
              </w:rPr>
              <w:t> </w:t>
            </w:r>
          </w:p>
        </w:tc>
        <w:tc>
          <w:tcPr>
            <w:tcW w:w="990" w:type="dxa"/>
            <w:hideMark/>
          </w:tcPr>
          <w:p w14:paraId="78BC2D54" w14:textId="77777777" w:rsidR="00994223" w:rsidRPr="00DD4DE7" w:rsidRDefault="00994223" w:rsidP="00CF6436">
            <w:pPr>
              <w:spacing w:after="0"/>
              <w:jc w:val="center"/>
              <w:rPr>
                <w:rFonts w:asciiTheme="minorHAnsi" w:eastAsia="Times New Roman" w:hAnsiTheme="minorHAnsi" w:cstheme="minorHAnsi"/>
                <w:b/>
                <w:sz w:val="13"/>
                <w:szCs w:val="13"/>
              </w:rPr>
            </w:pPr>
            <w:r w:rsidRPr="00DD4DE7">
              <w:rPr>
                <w:rFonts w:asciiTheme="minorHAnsi" w:eastAsia="Times New Roman" w:hAnsiTheme="minorHAnsi" w:cstheme="minorHAnsi"/>
                <w:b/>
                <w:sz w:val="13"/>
                <w:szCs w:val="13"/>
              </w:rPr>
              <w:t>$39,000,000</w:t>
            </w:r>
          </w:p>
        </w:tc>
        <w:tc>
          <w:tcPr>
            <w:tcW w:w="990" w:type="dxa"/>
            <w:hideMark/>
          </w:tcPr>
          <w:p w14:paraId="6623EBD2" w14:textId="77777777" w:rsidR="00994223" w:rsidRPr="00DD4DE7" w:rsidRDefault="00994223" w:rsidP="00CF6436">
            <w:pPr>
              <w:spacing w:after="0"/>
              <w:jc w:val="center"/>
              <w:rPr>
                <w:rFonts w:asciiTheme="minorHAnsi" w:eastAsia="Times New Roman" w:hAnsiTheme="minorHAnsi" w:cstheme="minorHAnsi"/>
                <w:bCs/>
                <w:i/>
                <w:iCs/>
                <w:sz w:val="13"/>
                <w:szCs w:val="13"/>
              </w:rPr>
            </w:pPr>
            <w:r w:rsidRPr="00DD4DE7">
              <w:rPr>
                <w:rFonts w:asciiTheme="minorHAnsi" w:eastAsia="Times New Roman" w:hAnsiTheme="minorHAnsi" w:cstheme="minorHAnsi"/>
                <w:bCs/>
                <w:i/>
                <w:iCs/>
                <w:sz w:val="13"/>
                <w:szCs w:val="13"/>
              </w:rPr>
              <w:t> </w:t>
            </w:r>
          </w:p>
        </w:tc>
        <w:tc>
          <w:tcPr>
            <w:tcW w:w="900" w:type="dxa"/>
          </w:tcPr>
          <w:p w14:paraId="1D4FB0EE" w14:textId="77777777" w:rsidR="00994223" w:rsidRPr="00DD4DE7" w:rsidRDefault="00994223" w:rsidP="00CF6436">
            <w:pPr>
              <w:spacing w:after="0"/>
              <w:jc w:val="center"/>
              <w:rPr>
                <w:rFonts w:asciiTheme="minorHAnsi" w:eastAsia="Times New Roman" w:hAnsiTheme="minorHAnsi" w:cstheme="minorHAnsi"/>
                <w:bCs/>
                <w:sz w:val="13"/>
                <w:szCs w:val="13"/>
              </w:rPr>
            </w:pPr>
          </w:p>
        </w:tc>
        <w:tc>
          <w:tcPr>
            <w:tcW w:w="900" w:type="dxa"/>
            <w:hideMark/>
          </w:tcPr>
          <w:p w14:paraId="0B1ABE52" w14:textId="1D81F2E3" w:rsidR="00994223" w:rsidRPr="00DD4DE7" w:rsidRDefault="00994223" w:rsidP="00CF6436">
            <w:pPr>
              <w:spacing w:after="0"/>
              <w:jc w:val="center"/>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w:t>
            </w:r>
          </w:p>
        </w:tc>
        <w:tc>
          <w:tcPr>
            <w:tcW w:w="900" w:type="dxa"/>
            <w:hideMark/>
          </w:tcPr>
          <w:p w14:paraId="1C03F9E7" w14:textId="77777777" w:rsidR="00994223" w:rsidRPr="00DD4DE7" w:rsidRDefault="00994223" w:rsidP="00CF6436">
            <w:pPr>
              <w:spacing w:after="0"/>
              <w:jc w:val="center"/>
              <w:rPr>
                <w:rFonts w:asciiTheme="minorHAnsi" w:eastAsia="Times New Roman" w:hAnsiTheme="minorHAnsi" w:cstheme="minorHAnsi"/>
                <w:bCs/>
                <w:i/>
                <w:iCs/>
                <w:sz w:val="13"/>
                <w:szCs w:val="13"/>
              </w:rPr>
            </w:pPr>
            <w:r w:rsidRPr="00DD4DE7">
              <w:rPr>
                <w:rFonts w:asciiTheme="minorHAnsi" w:eastAsia="Times New Roman" w:hAnsiTheme="minorHAnsi" w:cstheme="minorHAnsi"/>
                <w:bCs/>
                <w:i/>
                <w:iCs/>
                <w:sz w:val="13"/>
                <w:szCs w:val="13"/>
              </w:rPr>
              <w:t> </w:t>
            </w:r>
          </w:p>
        </w:tc>
      </w:tr>
      <w:tr w:rsidR="00994223" w:rsidRPr="00DD4DE7" w14:paraId="6899FD89" w14:textId="77777777" w:rsidTr="00DD4DE7">
        <w:trPr>
          <w:trHeight w:val="20"/>
        </w:trPr>
        <w:tc>
          <w:tcPr>
            <w:tcW w:w="1959" w:type="dxa"/>
            <w:hideMark/>
          </w:tcPr>
          <w:p w14:paraId="36BE9CEF" w14:textId="77777777" w:rsidR="00994223" w:rsidRPr="00DD4DE7" w:rsidRDefault="00994223" w:rsidP="00CF6436">
            <w:pPr>
              <w:spacing w:after="0"/>
              <w:jc w:val="left"/>
              <w:rPr>
                <w:rFonts w:asciiTheme="minorHAnsi" w:eastAsia="Times New Roman" w:hAnsiTheme="minorHAnsi" w:cstheme="minorHAnsi"/>
                <w:b/>
                <w:bCs/>
                <w:i/>
                <w:iCs/>
                <w:sz w:val="13"/>
                <w:szCs w:val="13"/>
              </w:rPr>
            </w:pPr>
            <w:proofErr w:type="gramStart"/>
            <w:r w:rsidRPr="00DD4DE7">
              <w:rPr>
                <w:rFonts w:asciiTheme="minorHAnsi" w:eastAsia="Times New Roman" w:hAnsiTheme="minorHAnsi" w:cstheme="minorHAnsi"/>
                <w:b/>
                <w:bCs/>
                <w:i/>
                <w:iCs/>
                <w:sz w:val="13"/>
                <w:szCs w:val="13"/>
              </w:rPr>
              <w:t>Non Grants</w:t>
            </w:r>
            <w:proofErr w:type="gramEnd"/>
          </w:p>
        </w:tc>
        <w:tc>
          <w:tcPr>
            <w:tcW w:w="8026" w:type="dxa"/>
            <w:hideMark/>
          </w:tcPr>
          <w:p w14:paraId="49974295" w14:textId="77777777" w:rsidR="00994223" w:rsidRPr="00DD4DE7" w:rsidRDefault="00994223" w:rsidP="00CF6436">
            <w:pPr>
              <w:spacing w:after="0"/>
              <w:jc w:val="left"/>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 </w:t>
            </w:r>
          </w:p>
        </w:tc>
        <w:tc>
          <w:tcPr>
            <w:tcW w:w="990" w:type="dxa"/>
            <w:hideMark/>
          </w:tcPr>
          <w:p w14:paraId="4AE22C17" w14:textId="77777777" w:rsidR="00994223" w:rsidRPr="00DD4DE7" w:rsidRDefault="00994223" w:rsidP="00CF6436">
            <w:pPr>
              <w:spacing w:after="0"/>
              <w:jc w:val="center"/>
              <w:rPr>
                <w:rFonts w:asciiTheme="minorHAnsi" w:eastAsia="Times New Roman" w:hAnsiTheme="minorHAnsi" w:cstheme="minorHAnsi"/>
                <w:sz w:val="13"/>
                <w:szCs w:val="13"/>
              </w:rPr>
            </w:pPr>
            <w:r w:rsidRPr="00DD4DE7">
              <w:rPr>
                <w:rFonts w:asciiTheme="minorHAnsi" w:eastAsia="Times New Roman" w:hAnsiTheme="minorHAnsi" w:cstheme="minorHAnsi"/>
                <w:sz w:val="13"/>
                <w:szCs w:val="13"/>
              </w:rPr>
              <w:t> </w:t>
            </w:r>
          </w:p>
        </w:tc>
        <w:tc>
          <w:tcPr>
            <w:tcW w:w="990" w:type="dxa"/>
            <w:hideMark/>
          </w:tcPr>
          <w:p w14:paraId="61C23FA7" w14:textId="77777777" w:rsidR="00994223" w:rsidRPr="00DD4DE7" w:rsidRDefault="00994223" w:rsidP="00CF6436">
            <w:pPr>
              <w:spacing w:after="0"/>
              <w:jc w:val="center"/>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 </w:t>
            </w:r>
          </w:p>
        </w:tc>
        <w:tc>
          <w:tcPr>
            <w:tcW w:w="900" w:type="dxa"/>
          </w:tcPr>
          <w:p w14:paraId="52BB5A3A" w14:textId="77777777" w:rsidR="00994223" w:rsidRPr="00DD4DE7" w:rsidRDefault="00994223" w:rsidP="00CF6436">
            <w:pPr>
              <w:spacing w:after="0"/>
              <w:jc w:val="center"/>
              <w:rPr>
                <w:rFonts w:asciiTheme="minorHAnsi" w:eastAsia="Times New Roman" w:hAnsiTheme="minorHAnsi" w:cstheme="minorHAnsi"/>
                <w:b/>
                <w:bCs/>
                <w:sz w:val="13"/>
                <w:szCs w:val="13"/>
              </w:rPr>
            </w:pPr>
          </w:p>
        </w:tc>
        <w:tc>
          <w:tcPr>
            <w:tcW w:w="900" w:type="dxa"/>
            <w:hideMark/>
          </w:tcPr>
          <w:p w14:paraId="7410C694" w14:textId="1543525C"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00" w:type="dxa"/>
            <w:hideMark/>
          </w:tcPr>
          <w:p w14:paraId="429EFE99" w14:textId="77777777" w:rsidR="00994223" w:rsidRPr="00DD4DE7" w:rsidRDefault="00994223" w:rsidP="00CF6436">
            <w:pPr>
              <w:spacing w:after="0"/>
              <w:jc w:val="center"/>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 </w:t>
            </w:r>
          </w:p>
        </w:tc>
      </w:tr>
      <w:tr w:rsidR="00994223" w:rsidRPr="00DD4DE7" w14:paraId="12E5227C" w14:textId="77777777" w:rsidTr="00DD4DE7">
        <w:trPr>
          <w:trHeight w:val="20"/>
        </w:trPr>
        <w:tc>
          <w:tcPr>
            <w:tcW w:w="1959" w:type="dxa"/>
            <w:hideMark/>
          </w:tcPr>
          <w:p w14:paraId="76A05552"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International Consultants</w:t>
            </w:r>
          </w:p>
        </w:tc>
        <w:tc>
          <w:tcPr>
            <w:tcW w:w="8026" w:type="dxa"/>
            <w:hideMark/>
          </w:tcPr>
          <w:p w14:paraId="7FF621D9"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xml:space="preserve">Consultants include experts for M&amp;E, KM &amp; communication and capacity development activities </w:t>
            </w:r>
          </w:p>
          <w:p w14:paraId="207D73CD" w14:textId="77777777" w:rsidR="00994223" w:rsidRPr="00DD4DE7" w:rsidRDefault="00994223" w:rsidP="00CF6436">
            <w:pPr>
              <w:spacing w:after="0"/>
              <w:jc w:val="left"/>
              <w:rPr>
                <w:rFonts w:asciiTheme="minorHAnsi" w:eastAsia="Times New Roman" w:hAnsiTheme="minorHAnsi" w:cstheme="minorHAnsi"/>
                <w:bCs/>
                <w:sz w:val="13"/>
                <w:szCs w:val="13"/>
              </w:rPr>
            </w:pPr>
          </w:p>
        </w:tc>
        <w:tc>
          <w:tcPr>
            <w:tcW w:w="990" w:type="dxa"/>
            <w:hideMark/>
          </w:tcPr>
          <w:p w14:paraId="07D03D98"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w:t>
            </w:r>
          </w:p>
        </w:tc>
        <w:tc>
          <w:tcPr>
            <w:tcW w:w="990" w:type="dxa"/>
            <w:noWrap/>
            <w:hideMark/>
          </w:tcPr>
          <w:p w14:paraId="5AD79395"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$61,114</w:t>
            </w:r>
          </w:p>
        </w:tc>
        <w:tc>
          <w:tcPr>
            <w:tcW w:w="900" w:type="dxa"/>
          </w:tcPr>
          <w:p w14:paraId="14C7BD41" w14:textId="140E2BE9"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$150,886</w:t>
            </w:r>
          </w:p>
        </w:tc>
        <w:tc>
          <w:tcPr>
            <w:tcW w:w="900" w:type="dxa"/>
            <w:noWrap/>
            <w:hideMark/>
          </w:tcPr>
          <w:p w14:paraId="1B45B125" w14:textId="155B8D16"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5BA98F23"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$212,000</w:t>
            </w:r>
          </w:p>
        </w:tc>
      </w:tr>
      <w:tr w:rsidR="00994223" w:rsidRPr="00DD4DE7" w14:paraId="5CF4CC2B" w14:textId="77777777" w:rsidTr="00DD4DE7">
        <w:trPr>
          <w:trHeight w:val="20"/>
        </w:trPr>
        <w:tc>
          <w:tcPr>
            <w:tcW w:w="1959" w:type="dxa"/>
          </w:tcPr>
          <w:p w14:paraId="7B68B0AE"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Local Consultants</w:t>
            </w:r>
          </w:p>
        </w:tc>
        <w:tc>
          <w:tcPr>
            <w:tcW w:w="8026" w:type="dxa"/>
          </w:tcPr>
          <w:p w14:paraId="7A4F07E8"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xml:space="preserve">Consultants include experts for M&amp;E, KM &amp; communication and capacity development activities </w:t>
            </w:r>
          </w:p>
        </w:tc>
        <w:tc>
          <w:tcPr>
            <w:tcW w:w="990" w:type="dxa"/>
          </w:tcPr>
          <w:p w14:paraId="44EF437F" w14:textId="77777777" w:rsidR="00994223" w:rsidRPr="00DD4DE7" w:rsidRDefault="00994223" w:rsidP="00CF6436">
            <w:pPr>
              <w:spacing w:after="0"/>
              <w:jc w:val="left"/>
              <w:rPr>
                <w:rFonts w:asciiTheme="minorHAnsi" w:eastAsia="Times New Roman" w:hAnsiTheme="minorHAnsi" w:cstheme="minorHAnsi"/>
                <w:bCs/>
                <w:sz w:val="13"/>
                <w:szCs w:val="13"/>
              </w:rPr>
            </w:pPr>
          </w:p>
        </w:tc>
        <w:tc>
          <w:tcPr>
            <w:tcW w:w="990" w:type="dxa"/>
            <w:noWrap/>
          </w:tcPr>
          <w:p w14:paraId="29FD2E7D"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$243,800</w:t>
            </w:r>
          </w:p>
        </w:tc>
        <w:tc>
          <w:tcPr>
            <w:tcW w:w="900" w:type="dxa"/>
          </w:tcPr>
          <w:p w14:paraId="129BA78C" w14:textId="36DCD5C5" w:rsidR="00994223" w:rsidRPr="00DD4DE7" w:rsidRDefault="00684BA2" w:rsidP="00CF6436">
            <w:pPr>
              <w:spacing w:after="0"/>
              <w:jc w:val="right"/>
              <w:rPr>
                <w:rFonts w:asciiTheme="minorHAnsi" w:eastAsia="Times New Roman" w:hAnsiTheme="minorHAnsi" w:cstheme="minorHAnsi"/>
                <w:bCs/>
                <w:sz w:val="13"/>
                <w:szCs w:val="13"/>
              </w:rPr>
            </w:pPr>
            <w:r w:rsidRPr="00684BA2">
              <w:rPr>
                <w:rFonts w:asciiTheme="minorHAnsi" w:eastAsia="Times New Roman" w:hAnsiTheme="minorHAnsi" w:cstheme="minorHAnsi"/>
                <w:bCs/>
                <w:sz w:val="13"/>
                <w:szCs w:val="13"/>
              </w:rPr>
              <w:t>$604,200</w:t>
            </w:r>
          </w:p>
        </w:tc>
        <w:tc>
          <w:tcPr>
            <w:tcW w:w="900" w:type="dxa"/>
            <w:noWrap/>
          </w:tcPr>
          <w:p w14:paraId="70ED3298" w14:textId="288CA306" w:rsidR="00994223" w:rsidRPr="00DD4DE7" w:rsidRDefault="00684BA2" w:rsidP="00CF6436">
            <w:pPr>
              <w:spacing w:after="0"/>
              <w:jc w:val="right"/>
              <w:rPr>
                <w:rFonts w:asciiTheme="minorHAnsi" w:eastAsia="Times New Roman" w:hAnsiTheme="minorHAnsi" w:cstheme="minorHAnsi"/>
                <w:bCs/>
                <w:sz w:val="13"/>
                <w:szCs w:val="13"/>
              </w:rPr>
            </w:pPr>
            <w:r w:rsidRPr="00684BA2">
              <w:rPr>
                <w:rFonts w:asciiTheme="minorHAnsi" w:eastAsia="Times New Roman" w:hAnsiTheme="minorHAnsi" w:cstheme="minorHAnsi"/>
                <w:bCs/>
                <w:sz w:val="13"/>
                <w:szCs w:val="13"/>
              </w:rPr>
              <w:t>$0</w:t>
            </w:r>
          </w:p>
        </w:tc>
        <w:tc>
          <w:tcPr>
            <w:tcW w:w="900" w:type="dxa"/>
            <w:noWrap/>
          </w:tcPr>
          <w:p w14:paraId="56BAF278"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$848,000</w:t>
            </w:r>
          </w:p>
        </w:tc>
      </w:tr>
      <w:tr w:rsidR="00684BA2" w:rsidRPr="00DD4DE7" w14:paraId="57FFF770" w14:textId="77777777" w:rsidTr="00DD4DE7">
        <w:trPr>
          <w:trHeight w:val="20"/>
        </w:trPr>
        <w:tc>
          <w:tcPr>
            <w:tcW w:w="1959" w:type="dxa"/>
            <w:hideMark/>
          </w:tcPr>
          <w:p w14:paraId="36498103"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Salary and benefits</w:t>
            </w:r>
          </w:p>
        </w:tc>
        <w:tc>
          <w:tcPr>
            <w:tcW w:w="8026" w:type="dxa"/>
            <w:hideMark/>
          </w:tcPr>
          <w:p w14:paraId="3CE71F70" w14:textId="6B28B886"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 xml:space="preserve">Salaries costs of NCs and PAs on Fixed Term and UNOPS International Consultant Agreement, and for Global staff (GM, DGM, 4 Technical Managers - each covering 30 countries and focal areas, Comm/KM, RBM, &amp; 2 admin staff) </w:t>
            </w:r>
          </w:p>
        </w:tc>
        <w:tc>
          <w:tcPr>
            <w:tcW w:w="990" w:type="dxa"/>
            <w:hideMark/>
          </w:tcPr>
          <w:p w14:paraId="09ADF33E" w14:textId="77777777" w:rsidR="00684BA2" w:rsidRPr="00DD4DE7" w:rsidRDefault="00684BA2" w:rsidP="00684BA2">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7159460C" w14:textId="02C75D33"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$826,800</w:t>
            </w:r>
          </w:p>
        </w:tc>
        <w:tc>
          <w:tcPr>
            <w:tcW w:w="900" w:type="dxa"/>
          </w:tcPr>
          <w:p w14:paraId="156BCCC3" w14:textId="3664840A"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$3,473,387</w:t>
            </w:r>
          </w:p>
        </w:tc>
        <w:tc>
          <w:tcPr>
            <w:tcW w:w="900" w:type="dxa"/>
            <w:noWrap/>
            <w:hideMark/>
          </w:tcPr>
          <w:p w14:paraId="08E120DD" w14:textId="7732C965"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$2,157,100</w:t>
            </w:r>
          </w:p>
        </w:tc>
        <w:tc>
          <w:tcPr>
            <w:tcW w:w="900" w:type="dxa"/>
            <w:noWrap/>
            <w:hideMark/>
          </w:tcPr>
          <w:p w14:paraId="3FB68458" w14:textId="29B61C2F"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$6,457,287</w:t>
            </w:r>
          </w:p>
        </w:tc>
      </w:tr>
      <w:tr w:rsidR="00994223" w:rsidRPr="00DD4DE7" w14:paraId="338E75EC" w14:textId="77777777" w:rsidTr="00DD4DE7">
        <w:trPr>
          <w:trHeight w:val="20"/>
        </w:trPr>
        <w:tc>
          <w:tcPr>
            <w:tcW w:w="1959" w:type="dxa"/>
            <w:hideMark/>
          </w:tcPr>
          <w:p w14:paraId="11C46ADE"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Contractual Services</w:t>
            </w:r>
          </w:p>
        </w:tc>
        <w:tc>
          <w:tcPr>
            <w:tcW w:w="8026" w:type="dxa"/>
            <w:hideMark/>
          </w:tcPr>
          <w:p w14:paraId="37447EB2"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Country Programme staff under Service contract, Database, K&amp;M products and services</w:t>
            </w:r>
          </w:p>
        </w:tc>
        <w:tc>
          <w:tcPr>
            <w:tcW w:w="990" w:type="dxa"/>
            <w:hideMark/>
          </w:tcPr>
          <w:p w14:paraId="59BD4768"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4D694B54" w14:textId="50E7D109"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$424,000</w:t>
            </w:r>
          </w:p>
        </w:tc>
        <w:tc>
          <w:tcPr>
            <w:tcW w:w="900" w:type="dxa"/>
          </w:tcPr>
          <w:p w14:paraId="4FA045D1" w14:textId="12392531" w:rsidR="00994223" w:rsidRPr="00DD4DE7" w:rsidRDefault="00063508" w:rsidP="00CF6436">
            <w:pPr>
              <w:spacing w:after="0"/>
              <w:jc w:val="right"/>
              <w:rPr>
                <w:rFonts w:asciiTheme="minorHAnsi" w:eastAsia="Times New Roman" w:hAnsiTheme="minorHAnsi" w:cstheme="minorHAnsi"/>
                <w:bCs/>
                <w:sz w:val="13"/>
                <w:szCs w:val="13"/>
              </w:rPr>
            </w:pPr>
            <w:r w:rsidRPr="00063508">
              <w:rPr>
                <w:rFonts w:asciiTheme="minorHAnsi" w:eastAsia="Times New Roman" w:hAnsiTheme="minorHAnsi" w:cstheme="minorHAnsi"/>
                <w:bCs/>
                <w:sz w:val="13"/>
                <w:szCs w:val="13"/>
              </w:rPr>
              <w:t>$9,105,588</w:t>
            </w:r>
          </w:p>
        </w:tc>
        <w:tc>
          <w:tcPr>
            <w:tcW w:w="900" w:type="dxa"/>
            <w:noWrap/>
            <w:hideMark/>
          </w:tcPr>
          <w:p w14:paraId="5B7BBA98" w14:textId="5377FD4A" w:rsidR="00994223" w:rsidRPr="00DD4DE7" w:rsidRDefault="00063508" w:rsidP="00CF6436">
            <w:pPr>
              <w:spacing w:after="0"/>
              <w:jc w:val="right"/>
              <w:rPr>
                <w:rFonts w:asciiTheme="minorHAnsi" w:eastAsia="Times New Roman" w:hAnsiTheme="minorHAnsi" w:cstheme="minorHAnsi"/>
                <w:bCs/>
                <w:sz w:val="13"/>
                <w:szCs w:val="13"/>
              </w:rPr>
            </w:pPr>
            <w:r w:rsidRPr="00063508">
              <w:rPr>
                <w:rFonts w:asciiTheme="minorHAnsi" w:eastAsia="Times New Roman" w:hAnsiTheme="minorHAnsi" w:cstheme="minorHAnsi"/>
                <w:bCs/>
                <w:sz w:val="13"/>
                <w:szCs w:val="13"/>
              </w:rPr>
              <w:t>$914,506</w:t>
            </w:r>
          </w:p>
        </w:tc>
        <w:tc>
          <w:tcPr>
            <w:tcW w:w="900" w:type="dxa"/>
            <w:noWrap/>
            <w:hideMark/>
          </w:tcPr>
          <w:p w14:paraId="34B23455"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$10,444,094</w:t>
            </w:r>
          </w:p>
        </w:tc>
      </w:tr>
      <w:tr w:rsidR="00994223" w:rsidRPr="00DD4DE7" w14:paraId="2334A2CB" w14:textId="77777777" w:rsidTr="00DD4DE7">
        <w:trPr>
          <w:trHeight w:val="20"/>
        </w:trPr>
        <w:tc>
          <w:tcPr>
            <w:tcW w:w="1959" w:type="dxa"/>
            <w:hideMark/>
          </w:tcPr>
          <w:p w14:paraId="7B4EBECA"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Trainings, Workshops, Meetings</w:t>
            </w:r>
          </w:p>
        </w:tc>
        <w:tc>
          <w:tcPr>
            <w:tcW w:w="8026" w:type="dxa"/>
            <w:hideMark/>
          </w:tcPr>
          <w:p w14:paraId="16FA4658"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Organization and participation on trainings, national and International level workshops and capacity development activities for country programme staff</w:t>
            </w:r>
          </w:p>
        </w:tc>
        <w:tc>
          <w:tcPr>
            <w:tcW w:w="990" w:type="dxa"/>
            <w:hideMark/>
          </w:tcPr>
          <w:p w14:paraId="1A69544B"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55D38F2C"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$183,380</w:t>
            </w:r>
          </w:p>
        </w:tc>
        <w:tc>
          <w:tcPr>
            <w:tcW w:w="900" w:type="dxa"/>
          </w:tcPr>
          <w:p w14:paraId="5F1F11AE" w14:textId="786236AA"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$185,500</w:t>
            </w:r>
          </w:p>
        </w:tc>
        <w:tc>
          <w:tcPr>
            <w:tcW w:w="900" w:type="dxa"/>
            <w:noWrap/>
          </w:tcPr>
          <w:p w14:paraId="3028613A" w14:textId="33585C54"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1826CA89"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$368,880</w:t>
            </w:r>
          </w:p>
        </w:tc>
      </w:tr>
      <w:tr w:rsidR="00684BA2" w:rsidRPr="00DD4DE7" w14:paraId="62CF80E2" w14:textId="77777777" w:rsidTr="00DD4DE7">
        <w:trPr>
          <w:trHeight w:val="20"/>
        </w:trPr>
        <w:tc>
          <w:tcPr>
            <w:tcW w:w="1959" w:type="dxa"/>
            <w:hideMark/>
          </w:tcPr>
          <w:p w14:paraId="355601FD"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Travel</w:t>
            </w:r>
          </w:p>
        </w:tc>
        <w:tc>
          <w:tcPr>
            <w:tcW w:w="8026" w:type="dxa"/>
            <w:hideMark/>
          </w:tcPr>
          <w:p w14:paraId="3F972240"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Monitoring and Evaluation, start-up missions</w:t>
            </w:r>
          </w:p>
        </w:tc>
        <w:tc>
          <w:tcPr>
            <w:tcW w:w="990" w:type="dxa"/>
            <w:hideMark/>
          </w:tcPr>
          <w:p w14:paraId="2409B4D6" w14:textId="77777777" w:rsidR="00684BA2" w:rsidRPr="00DD4DE7" w:rsidRDefault="00684BA2" w:rsidP="00684BA2">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236B4970" w14:textId="3B46E109"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$710,200</w:t>
            </w:r>
          </w:p>
        </w:tc>
        <w:tc>
          <w:tcPr>
            <w:tcW w:w="900" w:type="dxa"/>
          </w:tcPr>
          <w:p w14:paraId="0DF32F28" w14:textId="483EB777"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$508,800</w:t>
            </w:r>
          </w:p>
        </w:tc>
        <w:tc>
          <w:tcPr>
            <w:tcW w:w="900" w:type="dxa"/>
            <w:noWrap/>
            <w:hideMark/>
          </w:tcPr>
          <w:p w14:paraId="65ED2367" w14:textId="12820679"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$477,000</w:t>
            </w:r>
          </w:p>
        </w:tc>
        <w:tc>
          <w:tcPr>
            <w:tcW w:w="900" w:type="dxa"/>
            <w:noWrap/>
            <w:hideMark/>
          </w:tcPr>
          <w:p w14:paraId="55741ED4" w14:textId="0A9E7D8D"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$1,696,000</w:t>
            </w:r>
          </w:p>
        </w:tc>
      </w:tr>
      <w:tr w:rsidR="00684BA2" w:rsidRPr="00DD4DE7" w14:paraId="51C68F19" w14:textId="77777777" w:rsidTr="00DD4DE7">
        <w:trPr>
          <w:trHeight w:val="20"/>
        </w:trPr>
        <w:tc>
          <w:tcPr>
            <w:tcW w:w="1959" w:type="dxa"/>
            <w:hideMark/>
          </w:tcPr>
          <w:p w14:paraId="4D903E16"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Premises (Office rental)</w:t>
            </w:r>
          </w:p>
        </w:tc>
        <w:tc>
          <w:tcPr>
            <w:tcW w:w="8026" w:type="dxa"/>
            <w:hideMark/>
          </w:tcPr>
          <w:p w14:paraId="31AA9F9E"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Countries and global office rental and maintenance</w:t>
            </w:r>
          </w:p>
        </w:tc>
        <w:tc>
          <w:tcPr>
            <w:tcW w:w="990" w:type="dxa"/>
            <w:hideMark/>
          </w:tcPr>
          <w:p w14:paraId="79BA5121" w14:textId="77777777" w:rsidR="00684BA2" w:rsidRPr="00DD4DE7" w:rsidRDefault="00684BA2" w:rsidP="00684BA2">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7BC74BEE" w14:textId="77777777"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tcPr>
          <w:p w14:paraId="45BE7135" w14:textId="13FB6B08"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27B8EDDC" w14:textId="3FB7E04D"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$1,060,000</w:t>
            </w:r>
          </w:p>
        </w:tc>
        <w:tc>
          <w:tcPr>
            <w:tcW w:w="900" w:type="dxa"/>
            <w:noWrap/>
            <w:hideMark/>
          </w:tcPr>
          <w:p w14:paraId="7C89E942" w14:textId="1BEB3AC0"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$1,060,000</w:t>
            </w:r>
          </w:p>
        </w:tc>
      </w:tr>
      <w:tr w:rsidR="00994223" w:rsidRPr="00DD4DE7" w14:paraId="688E7D69" w14:textId="77777777" w:rsidTr="00DD4DE7">
        <w:trPr>
          <w:trHeight w:val="20"/>
        </w:trPr>
        <w:tc>
          <w:tcPr>
            <w:tcW w:w="1959" w:type="dxa"/>
            <w:hideMark/>
          </w:tcPr>
          <w:p w14:paraId="496C9151"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Audits</w:t>
            </w:r>
          </w:p>
        </w:tc>
        <w:tc>
          <w:tcPr>
            <w:tcW w:w="8026" w:type="dxa"/>
            <w:hideMark/>
          </w:tcPr>
          <w:p w14:paraId="650FA518"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10-12 country level audits per year</w:t>
            </w:r>
          </w:p>
        </w:tc>
        <w:tc>
          <w:tcPr>
            <w:tcW w:w="990" w:type="dxa"/>
            <w:hideMark/>
          </w:tcPr>
          <w:p w14:paraId="243D6D4D"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6396E5CF"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$254,400</w:t>
            </w:r>
          </w:p>
        </w:tc>
        <w:tc>
          <w:tcPr>
            <w:tcW w:w="900" w:type="dxa"/>
          </w:tcPr>
          <w:p w14:paraId="358841CD" w14:textId="6632CCDE"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2EFB10F0" w14:textId="3609EAFA"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70C59FC0"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$254,400</w:t>
            </w:r>
          </w:p>
        </w:tc>
      </w:tr>
      <w:tr w:rsidR="00994223" w:rsidRPr="00DD4DE7" w14:paraId="28184333" w14:textId="77777777" w:rsidTr="00DD4DE7">
        <w:trPr>
          <w:trHeight w:val="20"/>
        </w:trPr>
        <w:tc>
          <w:tcPr>
            <w:tcW w:w="1959" w:type="dxa"/>
            <w:hideMark/>
          </w:tcPr>
          <w:p w14:paraId="3D6E1E4E"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Office Supplies</w:t>
            </w:r>
          </w:p>
        </w:tc>
        <w:tc>
          <w:tcPr>
            <w:tcW w:w="8026" w:type="dxa"/>
            <w:hideMark/>
          </w:tcPr>
          <w:p w14:paraId="448D6529" w14:textId="77777777" w:rsidR="00994223" w:rsidRPr="00DD4DE7" w:rsidRDefault="00994223" w:rsidP="00CF6436">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Administrative supplies</w:t>
            </w:r>
          </w:p>
        </w:tc>
        <w:tc>
          <w:tcPr>
            <w:tcW w:w="990" w:type="dxa"/>
            <w:hideMark/>
          </w:tcPr>
          <w:p w14:paraId="7F6EB307"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54D70B47"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tcPr>
          <w:p w14:paraId="1018272B" w14:textId="0E9B9F9A" w:rsidR="00994223" w:rsidRPr="00DD4DE7" w:rsidRDefault="00E81CB6"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58D886D2" w14:textId="47512C2A"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$106,000</w:t>
            </w:r>
          </w:p>
        </w:tc>
        <w:tc>
          <w:tcPr>
            <w:tcW w:w="900" w:type="dxa"/>
            <w:noWrap/>
            <w:hideMark/>
          </w:tcPr>
          <w:p w14:paraId="05B912F0" w14:textId="77777777" w:rsidR="00994223" w:rsidRPr="00DD4DE7" w:rsidRDefault="00994223" w:rsidP="00CF6436">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$106,000</w:t>
            </w:r>
          </w:p>
        </w:tc>
      </w:tr>
      <w:tr w:rsidR="00684BA2" w:rsidRPr="00DD4DE7" w14:paraId="0D0E0070" w14:textId="77777777" w:rsidTr="00DD4DE7">
        <w:trPr>
          <w:trHeight w:val="20"/>
        </w:trPr>
        <w:tc>
          <w:tcPr>
            <w:tcW w:w="1959" w:type="dxa"/>
            <w:hideMark/>
          </w:tcPr>
          <w:p w14:paraId="45D6D657" w14:textId="77777777"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Other Operating Costs</w:t>
            </w:r>
          </w:p>
        </w:tc>
        <w:tc>
          <w:tcPr>
            <w:tcW w:w="8026" w:type="dxa"/>
            <w:hideMark/>
          </w:tcPr>
          <w:p w14:paraId="5DE9A723" w14:textId="1D7B9A88" w:rsidR="00684BA2" w:rsidRPr="00DD4DE7" w:rsidRDefault="00684BA2" w:rsidP="00684BA2">
            <w:pPr>
              <w:spacing w:after="0"/>
              <w:jc w:val="lef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Miscellaneous Costs - includes bank charges, cost of equipment and vehicle maintenance, purchase of office equipment and furniture, payments for printing services, other communication costs such as internet etc.</w:t>
            </w:r>
          </w:p>
        </w:tc>
        <w:tc>
          <w:tcPr>
            <w:tcW w:w="990" w:type="dxa"/>
            <w:hideMark/>
          </w:tcPr>
          <w:p w14:paraId="67BDDA41" w14:textId="77777777" w:rsidR="00684BA2" w:rsidRPr="00DD4DE7" w:rsidRDefault="00684BA2" w:rsidP="00684BA2">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796AE912" w14:textId="7FFA67E4"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$212,000</w:t>
            </w:r>
          </w:p>
        </w:tc>
        <w:tc>
          <w:tcPr>
            <w:tcW w:w="900" w:type="dxa"/>
          </w:tcPr>
          <w:p w14:paraId="5C247FA5" w14:textId="7EBA0436" w:rsidR="00684BA2" w:rsidRPr="00DD4DE7" w:rsidRDefault="00684BA2" w:rsidP="00684BA2">
            <w:pPr>
              <w:spacing w:after="0"/>
              <w:jc w:val="right"/>
              <w:rPr>
                <w:rFonts w:asciiTheme="minorHAnsi" w:eastAsia="Times New Roman" w:hAnsiTheme="minorHAnsi" w:cstheme="minorHAnsi"/>
                <w:bCs/>
                <w:sz w:val="13"/>
                <w:szCs w:val="13"/>
              </w:rPr>
            </w:pPr>
            <w:r w:rsidRPr="00DD4DE7">
              <w:rPr>
                <w:rFonts w:asciiTheme="minorHAnsi" w:eastAsia="Times New Roman" w:hAnsiTheme="minorHAnsi" w:cstheme="minorHAnsi"/>
                <w:bCs/>
                <w:sz w:val="13"/>
                <w:szCs w:val="13"/>
              </w:rPr>
              <w:t>$0</w:t>
            </w:r>
          </w:p>
        </w:tc>
        <w:tc>
          <w:tcPr>
            <w:tcW w:w="900" w:type="dxa"/>
            <w:noWrap/>
            <w:hideMark/>
          </w:tcPr>
          <w:p w14:paraId="157C423D" w14:textId="11F44ADF" w:rsidR="00684BA2" w:rsidRPr="00DD4DE7" w:rsidRDefault="00684BA2" w:rsidP="00684BA2">
            <w:pPr>
              <w:spacing w:after="0"/>
              <w:jc w:val="right"/>
              <w:rPr>
                <w:rFonts w:asciiTheme="minorHAnsi" w:eastAsia="Times New Roman" w:hAnsiTheme="minorHAnsi" w:cstheme="minorHAnsi"/>
                <w:bCs/>
                <w:sz w:val="13"/>
                <w:szCs w:val="13"/>
              </w:rPr>
            </w:pPr>
            <w:r w:rsidRPr="004D65FA">
              <w:rPr>
                <w:rFonts w:asciiTheme="minorHAnsi" w:eastAsia="Times New Roman" w:hAnsiTheme="minorHAnsi" w:cstheme="minorHAnsi"/>
                <w:bCs/>
                <w:sz w:val="13"/>
                <w:szCs w:val="13"/>
              </w:rPr>
              <w:t>$879,800</w:t>
            </w:r>
          </w:p>
        </w:tc>
        <w:tc>
          <w:tcPr>
            <w:tcW w:w="900" w:type="dxa"/>
            <w:noWrap/>
            <w:hideMark/>
          </w:tcPr>
          <w:p w14:paraId="5B05EACF" w14:textId="3689E615" w:rsidR="00684BA2" w:rsidRPr="00DD4DE7" w:rsidRDefault="00684BA2" w:rsidP="00684BA2">
            <w:pPr>
              <w:spacing w:after="0"/>
              <w:jc w:val="right"/>
              <w:rPr>
                <w:rFonts w:asciiTheme="minorHAnsi" w:eastAsia="Times New Roman" w:hAnsiTheme="minorHAnsi" w:cstheme="minorHAnsi"/>
                <w:bCs/>
                <w:sz w:val="13"/>
                <w:szCs w:val="13"/>
              </w:rPr>
            </w:pPr>
            <w:r w:rsidRPr="00684BA2">
              <w:rPr>
                <w:rFonts w:asciiTheme="minorHAnsi" w:eastAsia="Times New Roman" w:hAnsiTheme="minorHAnsi" w:cstheme="minorHAnsi"/>
                <w:bCs/>
                <w:sz w:val="13"/>
                <w:szCs w:val="13"/>
              </w:rPr>
              <w:t>$1,091,800</w:t>
            </w:r>
          </w:p>
        </w:tc>
      </w:tr>
      <w:tr w:rsidR="00994223" w:rsidRPr="00DD4DE7" w14:paraId="2E2DC002" w14:textId="77777777" w:rsidTr="00DD4DE7">
        <w:trPr>
          <w:trHeight w:val="20"/>
        </w:trPr>
        <w:tc>
          <w:tcPr>
            <w:tcW w:w="1959" w:type="dxa"/>
            <w:hideMark/>
          </w:tcPr>
          <w:p w14:paraId="6D33781D" w14:textId="77777777" w:rsidR="00994223" w:rsidRPr="00DD4DE7" w:rsidRDefault="00994223" w:rsidP="00CF6436">
            <w:pPr>
              <w:spacing w:after="0"/>
              <w:jc w:val="left"/>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Sub-total non-Grant</w:t>
            </w:r>
          </w:p>
        </w:tc>
        <w:tc>
          <w:tcPr>
            <w:tcW w:w="8026" w:type="dxa"/>
            <w:hideMark/>
          </w:tcPr>
          <w:p w14:paraId="6A93EFE9" w14:textId="77777777" w:rsidR="00994223" w:rsidRPr="00DD4DE7" w:rsidRDefault="00994223" w:rsidP="00CF6436">
            <w:pPr>
              <w:spacing w:after="0"/>
              <w:jc w:val="left"/>
              <w:rPr>
                <w:rFonts w:asciiTheme="minorHAnsi" w:eastAsia="Times New Roman" w:hAnsiTheme="minorHAnsi" w:cstheme="minorHAnsi"/>
                <w:b/>
                <w:bCs/>
                <w:i/>
                <w:iCs/>
                <w:sz w:val="13"/>
                <w:szCs w:val="13"/>
              </w:rPr>
            </w:pPr>
            <w:r w:rsidRPr="00DD4DE7">
              <w:rPr>
                <w:rFonts w:asciiTheme="minorHAnsi" w:eastAsia="Times New Roman" w:hAnsiTheme="minorHAnsi" w:cstheme="minorHAnsi"/>
                <w:b/>
                <w:bCs/>
                <w:i/>
                <w:iCs/>
                <w:sz w:val="13"/>
                <w:szCs w:val="13"/>
              </w:rPr>
              <w:t> </w:t>
            </w:r>
          </w:p>
        </w:tc>
        <w:tc>
          <w:tcPr>
            <w:tcW w:w="990" w:type="dxa"/>
            <w:hideMark/>
          </w:tcPr>
          <w:p w14:paraId="4867B5C1"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noWrap/>
            <w:hideMark/>
          </w:tcPr>
          <w:p w14:paraId="4DB48D78" w14:textId="094B4C87" w:rsidR="00994223" w:rsidRPr="00DD4DE7" w:rsidRDefault="00684BA2" w:rsidP="00CF6436">
            <w:pPr>
              <w:spacing w:after="0"/>
              <w:jc w:val="right"/>
              <w:rPr>
                <w:rFonts w:asciiTheme="minorHAnsi" w:eastAsia="Times New Roman" w:hAnsiTheme="minorHAnsi" w:cstheme="minorHAnsi"/>
                <w:b/>
                <w:sz w:val="13"/>
                <w:szCs w:val="13"/>
              </w:rPr>
            </w:pPr>
            <w:r w:rsidRPr="00684BA2">
              <w:rPr>
                <w:rFonts w:asciiTheme="minorHAnsi" w:eastAsia="Times New Roman" w:hAnsiTheme="minorHAnsi" w:cstheme="minorHAnsi"/>
                <w:b/>
                <w:sz w:val="13"/>
                <w:szCs w:val="13"/>
              </w:rPr>
              <w:t>$2,915,694</w:t>
            </w:r>
          </w:p>
        </w:tc>
        <w:tc>
          <w:tcPr>
            <w:tcW w:w="900" w:type="dxa"/>
          </w:tcPr>
          <w:p w14:paraId="19DC8800" w14:textId="45299273" w:rsidR="00994223" w:rsidRPr="00DD4DE7" w:rsidRDefault="00063508" w:rsidP="00CF6436">
            <w:pPr>
              <w:spacing w:after="0"/>
              <w:jc w:val="right"/>
              <w:rPr>
                <w:rFonts w:asciiTheme="minorHAnsi" w:eastAsia="Times New Roman" w:hAnsiTheme="minorHAnsi" w:cstheme="minorHAnsi"/>
                <w:b/>
                <w:sz w:val="13"/>
                <w:szCs w:val="13"/>
              </w:rPr>
            </w:pPr>
            <w:r w:rsidRPr="00063508">
              <w:rPr>
                <w:rFonts w:asciiTheme="minorHAnsi" w:eastAsia="Times New Roman" w:hAnsiTheme="minorHAnsi" w:cstheme="minorHAnsi"/>
                <w:b/>
                <w:sz w:val="13"/>
                <w:szCs w:val="13"/>
              </w:rPr>
              <w:t>$14,028,361</w:t>
            </w:r>
          </w:p>
        </w:tc>
        <w:tc>
          <w:tcPr>
            <w:tcW w:w="900" w:type="dxa"/>
            <w:noWrap/>
            <w:hideMark/>
          </w:tcPr>
          <w:p w14:paraId="22A42510" w14:textId="54694455" w:rsidR="00994223" w:rsidRPr="00DD4DE7" w:rsidRDefault="00063508" w:rsidP="00CF6436">
            <w:pPr>
              <w:spacing w:after="0"/>
              <w:jc w:val="right"/>
              <w:rPr>
                <w:rFonts w:asciiTheme="minorHAnsi" w:eastAsia="Times New Roman" w:hAnsiTheme="minorHAnsi" w:cstheme="minorHAnsi"/>
                <w:b/>
                <w:sz w:val="13"/>
                <w:szCs w:val="13"/>
              </w:rPr>
            </w:pPr>
            <w:r w:rsidRPr="00063508">
              <w:rPr>
                <w:rFonts w:asciiTheme="minorHAnsi" w:eastAsia="Times New Roman" w:hAnsiTheme="minorHAnsi" w:cstheme="minorHAnsi"/>
                <w:b/>
                <w:sz w:val="13"/>
                <w:szCs w:val="13"/>
              </w:rPr>
              <w:t>$5,594,406</w:t>
            </w:r>
          </w:p>
        </w:tc>
        <w:tc>
          <w:tcPr>
            <w:tcW w:w="900" w:type="dxa"/>
            <w:noWrap/>
            <w:hideMark/>
          </w:tcPr>
          <w:p w14:paraId="0E2EA2F1" w14:textId="77777777" w:rsidR="00994223" w:rsidRPr="00DD4DE7" w:rsidRDefault="00994223" w:rsidP="00CF6436">
            <w:pPr>
              <w:spacing w:after="0"/>
              <w:jc w:val="right"/>
              <w:rPr>
                <w:rFonts w:asciiTheme="minorHAnsi" w:eastAsia="Times New Roman" w:hAnsiTheme="minorHAnsi" w:cstheme="minorHAnsi"/>
                <w:b/>
                <w:sz w:val="13"/>
                <w:szCs w:val="13"/>
              </w:rPr>
            </w:pPr>
            <w:r w:rsidRPr="00DD4DE7">
              <w:rPr>
                <w:rFonts w:asciiTheme="minorHAnsi" w:eastAsia="Times New Roman" w:hAnsiTheme="minorHAnsi" w:cstheme="minorHAnsi"/>
                <w:b/>
                <w:sz w:val="13"/>
                <w:szCs w:val="13"/>
              </w:rPr>
              <w:t>$22,538,461</w:t>
            </w:r>
          </w:p>
        </w:tc>
      </w:tr>
      <w:tr w:rsidR="00684BA2" w:rsidRPr="00DD4DE7" w14:paraId="77214030" w14:textId="77777777" w:rsidTr="00DD4DE7">
        <w:trPr>
          <w:trHeight w:val="20"/>
        </w:trPr>
        <w:tc>
          <w:tcPr>
            <w:tcW w:w="1959" w:type="dxa"/>
            <w:noWrap/>
            <w:hideMark/>
          </w:tcPr>
          <w:p w14:paraId="2C2BD901" w14:textId="77777777" w:rsidR="00684BA2" w:rsidRPr="00DD4DE7" w:rsidRDefault="00684BA2" w:rsidP="00684BA2">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Grand Total</w:t>
            </w:r>
          </w:p>
        </w:tc>
        <w:tc>
          <w:tcPr>
            <w:tcW w:w="8026" w:type="dxa"/>
            <w:noWrap/>
            <w:hideMark/>
          </w:tcPr>
          <w:p w14:paraId="2930D1C2" w14:textId="77777777" w:rsidR="00684BA2" w:rsidRPr="00DD4DE7" w:rsidRDefault="00684BA2" w:rsidP="00684BA2">
            <w:pPr>
              <w:spacing w:after="0"/>
              <w:jc w:val="left"/>
              <w:rPr>
                <w:rFonts w:asciiTheme="minorHAnsi" w:eastAsia="Times New Roman" w:hAnsiTheme="minorHAnsi" w:cstheme="minorHAnsi"/>
                <w:sz w:val="13"/>
                <w:szCs w:val="13"/>
              </w:rPr>
            </w:pPr>
          </w:p>
        </w:tc>
        <w:tc>
          <w:tcPr>
            <w:tcW w:w="990" w:type="dxa"/>
            <w:noWrap/>
            <w:hideMark/>
          </w:tcPr>
          <w:p w14:paraId="50EBC383" w14:textId="77777777" w:rsidR="00684BA2" w:rsidRPr="00DD4DE7" w:rsidRDefault="00684BA2" w:rsidP="00684BA2">
            <w:pPr>
              <w:spacing w:after="0"/>
              <w:jc w:val="left"/>
              <w:rPr>
                <w:rFonts w:asciiTheme="minorHAnsi" w:eastAsia="Times New Roman" w:hAnsiTheme="minorHAnsi" w:cstheme="minorHAnsi"/>
                <w:b/>
                <w:sz w:val="13"/>
                <w:szCs w:val="13"/>
              </w:rPr>
            </w:pPr>
            <w:r w:rsidRPr="00DD4DE7">
              <w:rPr>
                <w:rFonts w:asciiTheme="minorHAnsi" w:eastAsia="Times New Roman" w:hAnsiTheme="minorHAnsi" w:cstheme="minorHAnsi"/>
                <w:b/>
                <w:sz w:val="13"/>
                <w:szCs w:val="13"/>
              </w:rPr>
              <w:t>$39,000,000</w:t>
            </w:r>
          </w:p>
        </w:tc>
        <w:tc>
          <w:tcPr>
            <w:tcW w:w="990" w:type="dxa"/>
            <w:noWrap/>
            <w:hideMark/>
          </w:tcPr>
          <w:p w14:paraId="7FB84FBA" w14:textId="4E01F297" w:rsidR="00684BA2" w:rsidRPr="00DD4DE7" w:rsidRDefault="00684BA2" w:rsidP="00684BA2">
            <w:pPr>
              <w:spacing w:after="0"/>
              <w:jc w:val="right"/>
              <w:rPr>
                <w:rFonts w:asciiTheme="minorHAnsi" w:eastAsia="Times New Roman" w:hAnsiTheme="minorHAnsi" w:cstheme="minorHAnsi"/>
                <w:b/>
                <w:sz w:val="13"/>
                <w:szCs w:val="13"/>
              </w:rPr>
            </w:pPr>
            <w:r w:rsidRPr="00684BA2">
              <w:rPr>
                <w:rFonts w:asciiTheme="minorHAnsi" w:eastAsia="Times New Roman" w:hAnsiTheme="minorHAnsi" w:cstheme="minorHAnsi"/>
                <w:b/>
                <w:sz w:val="13"/>
                <w:szCs w:val="13"/>
              </w:rPr>
              <w:t>$2,915,694</w:t>
            </w:r>
          </w:p>
        </w:tc>
        <w:tc>
          <w:tcPr>
            <w:tcW w:w="900" w:type="dxa"/>
          </w:tcPr>
          <w:p w14:paraId="68A06032" w14:textId="29954E01" w:rsidR="00684BA2" w:rsidRPr="00DD4DE7" w:rsidRDefault="00063508" w:rsidP="00684BA2">
            <w:pPr>
              <w:spacing w:after="0"/>
              <w:jc w:val="right"/>
              <w:rPr>
                <w:rFonts w:asciiTheme="minorHAnsi" w:eastAsia="Times New Roman" w:hAnsiTheme="minorHAnsi" w:cstheme="minorHAnsi"/>
                <w:b/>
                <w:sz w:val="13"/>
                <w:szCs w:val="13"/>
              </w:rPr>
            </w:pPr>
            <w:r w:rsidRPr="00063508">
              <w:rPr>
                <w:rFonts w:asciiTheme="minorHAnsi" w:eastAsia="Times New Roman" w:hAnsiTheme="minorHAnsi" w:cstheme="minorHAnsi"/>
                <w:b/>
                <w:sz w:val="13"/>
                <w:szCs w:val="13"/>
              </w:rPr>
              <w:t>$14,028,361</w:t>
            </w:r>
          </w:p>
        </w:tc>
        <w:tc>
          <w:tcPr>
            <w:tcW w:w="900" w:type="dxa"/>
            <w:noWrap/>
            <w:hideMark/>
          </w:tcPr>
          <w:p w14:paraId="5CD79C49" w14:textId="222ED374" w:rsidR="00684BA2" w:rsidRPr="00DD4DE7" w:rsidRDefault="00063508" w:rsidP="00684BA2">
            <w:pPr>
              <w:spacing w:after="0"/>
              <w:jc w:val="right"/>
              <w:rPr>
                <w:rFonts w:asciiTheme="minorHAnsi" w:eastAsia="Times New Roman" w:hAnsiTheme="minorHAnsi" w:cstheme="minorHAnsi"/>
                <w:b/>
                <w:sz w:val="13"/>
                <w:szCs w:val="13"/>
              </w:rPr>
            </w:pPr>
            <w:r w:rsidRPr="00063508">
              <w:rPr>
                <w:rFonts w:asciiTheme="minorHAnsi" w:eastAsia="Times New Roman" w:hAnsiTheme="minorHAnsi" w:cstheme="minorHAnsi"/>
                <w:b/>
                <w:sz w:val="13"/>
                <w:szCs w:val="13"/>
              </w:rPr>
              <w:t>$5,594,406</w:t>
            </w:r>
          </w:p>
        </w:tc>
        <w:tc>
          <w:tcPr>
            <w:tcW w:w="900" w:type="dxa"/>
            <w:noWrap/>
            <w:hideMark/>
          </w:tcPr>
          <w:p w14:paraId="56939753" w14:textId="77777777" w:rsidR="00684BA2" w:rsidRPr="00DD4DE7" w:rsidRDefault="00684BA2" w:rsidP="00684BA2">
            <w:pPr>
              <w:spacing w:after="0"/>
              <w:jc w:val="righ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$22,538,461</w:t>
            </w:r>
          </w:p>
        </w:tc>
      </w:tr>
      <w:tr w:rsidR="00994223" w:rsidRPr="00DD4DE7" w14:paraId="7B5D80E6" w14:textId="77777777" w:rsidTr="00DD4DE7">
        <w:trPr>
          <w:trHeight w:val="20"/>
        </w:trPr>
        <w:tc>
          <w:tcPr>
            <w:tcW w:w="1959" w:type="dxa"/>
            <w:noWrap/>
            <w:hideMark/>
          </w:tcPr>
          <w:p w14:paraId="51A86700"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Grand Total Budget Part 1 A</w:t>
            </w:r>
          </w:p>
        </w:tc>
        <w:tc>
          <w:tcPr>
            <w:tcW w:w="8026" w:type="dxa"/>
            <w:noWrap/>
            <w:hideMark/>
          </w:tcPr>
          <w:p w14:paraId="448444B0" w14:textId="77777777" w:rsidR="00994223" w:rsidRPr="00DD4DE7" w:rsidRDefault="00994223" w:rsidP="00CF6436">
            <w:pPr>
              <w:spacing w:after="0"/>
              <w:jc w:val="left"/>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 </w:t>
            </w:r>
          </w:p>
        </w:tc>
        <w:tc>
          <w:tcPr>
            <w:tcW w:w="990" w:type="dxa"/>
          </w:tcPr>
          <w:p w14:paraId="273A62C6" w14:textId="77777777" w:rsidR="00994223" w:rsidRPr="00DD4DE7" w:rsidRDefault="00994223" w:rsidP="00CF6436">
            <w:pPr>
              <w:spacing w:after="0"/>
              <w:jc w:val="center"/>
              <w:rPr>
                <w:rFonts w:asciiTheme="minorHAnsi" w:eastAsia="Times New Roman" w:hAnsiTheme="minorHAnsi" w:cstheme="minorHAnsi"/>
                <w:b/>
                <w:bCs/>
                <w:sz w:val="13"/>
                <w:szCs w:val="13"/>
              </w:rPr>
            </w:pPr>
          </w:p>
        </w:tc>
        <w:tc>
          <w:tcPr>
            <w:tcW w:w="3690" w:type="dxa"/>
            <w:gridSpan w:val="4"/>
            <w:noWrap/>
            <w:vAlign w:val="center"/>
          </w:tcPr>
          <w:p w14:paraId="214BFE0A" w14:textId="6B97523A" w:rsidR="00994223" w:rsidRPr="00DD4DE7" w:rsidRDefault="00994223" w:rsidP="00CF6436">
            <w:pPr>
              <w:spacing w:after="0"/>
              <w:jc w:val="center"/>
              <w:rPr>
                <w:rFonts w:asciiTheme="minorHAnsi" w:eastAsia="Times New Roman" w:hAnsiTheme="minorHAnsi" w:cstheme="minorHAnsi"/>
                <w:b/>
                <w:bCs/>
                <w:sz w:val="13"/>
                <w:szCs w:val="13"/>
              </w:rPr>
            </w:pPr>
            <w:r w:rsidRPr="00DD4DE7">
              <w:rPr>
                <w:rFonts w:asciiTheme="minorHAnsi" w:eastAsia="Times New Roman" w:hAnsiTheme="minorHAnsi" w:cstheme="minorHAnsi"/>
                <w:b/>
                <w:bCs/>
                <w:sz w:val="13"/>
                <w:szCs w:val="13"/>
              </w:rPr>
              <w:t>$61,538,461</w:t>
            </w:r>
          </w:p>
        </w:tc>
      </w:tr>
    </w:tbl>
    <w:p w14:paraId="74739924" w14:textId="77777777" w:rsidR="00E8571C" w:rsidRDefault="00E8571C" w:rsidP="000144FA">
      <w:pPr>
        <w:spacing w:after="0"/>
        <w:rPr>
          <w:sz w:val="21"/>
          <w:szCs w:val="21"/>
        </w:rPr>
      </w:pPr>
    </w:p>
    <w:tbl>
      <w:tblPr>
        <w:tblStyle w:val="TableGrid"/>
        <w:tblW w:w="5096" w:type="pct"/>
        <w:tblLook w:val="04A0" w:firstRow="1" w:lastRow="0" w:firstColumn="1" w:lastColumn="0" w:noHBand="0" w:noVBand="1"/>
      </w:tblPr>
      <w:tblGrid>
        <w:gridCol w:w="9996"/>
        <w:gridCol w:w="4670"/>
      </w:tblGrid>
      <w:tr w:rsidR="002638E3" w:rsidRPr="00BB3056" w14:paraId="1B8A5C28" w14:textId="77777777" w:rsidTr="00567076">
        <w:trPr>
          <w:trHeight w:val="20"/>
        </w:trPr>
        <w:tc>
          <w:tcPr>
            <w:tcW w:w="3408" w:type="pct"/>
            <w:noWrap/>
            <w:hideMark/>
          </w:tcPr>
          <w:p w14:paraId="7080D6AE" w14:textId="08E47245" w:rsidR="002638E3" w:rsidRPr="003E10F5" w:rsidRDefault="002638E3" w:rsidP="00CF6436">
            <w:pPr>
              <w:spacing w:after="0"/>
              <w:jc w:val="left"/>
              <w:rPr>
                <w:rFonts w:asciiTheme="minorHAnsi" w:eastAsia="Times New Roman" w:hAnsiTheme="minorHAnsi" w:cstheme="minorHAnsi"/>
                <w:b/>
                <w:bCs/>
                <w:sz w:val="14"/>
                <w:szCs w:val="14"/>
              </w:rPr>
            </w:pPr>
            <w:r w:rsidRPr="003E10F5">
              <w:rPr>
                <w:rFonts w:asciiTheme="minorHAnsi" w:eastAsia="Times New Roman" w:hAnsiTheme="minorHAnsi" w:cstheme="minorHAnsi"/>
                <w:b/>
                <w:bCs/>
                <w:sz w:val="14"/>
                <w:szCs w:val="14"/>
              </w:rPr>
              <w:t>Grand Total</w:t>
            </w:r>
            <w:r>
              <w:rPr>
                <w:rFonts w:asciiTheme="minorHAnsi" w:eastAsia="Times New Roman" w:hAnsiTheme="minorHAnsi" w:cstheme="minorHAnsi"/>
                <w:b/>
                <w:bCs/>
                <w:sz w:val="14"/>
                <w:szCs w:val="14"/>
              </w:rPr>
              <w:t xml:space="preserve"> Budget Part 1 B Agency Fee 4%</w:t>
            </w:r>
          </w:p>
          <w:p w14:paraId="19B8CB1F" w14:textId="77777777" w:rsidR="002638E3" w:rsidRPr="003E10F5" w:rsidRDefault="002638E3" w:rsidP="00CF6436">
            <w:pPr>
              <w:spacing w:after="0"/>
              <w:jc w:val="left"/>
              <w:rPr>
                <w:rFonts w:asciiTheme="minorHAnsi" w:eastAsia="Times New Roman" w:hAnsiTheme="minorHAnsi" w:cstheme="minorHAnsi"/>
                <w:b/>
                <w:bCs/>
                <w:sz w:val="14"/>
                <w:szCs w:val="14"/>
              </w:rPr>
            </w:pPr>
            <w:r w:rsidRPr="003E10F5">
              <w:rPr>
                <w:rFonts w:asciiTheme="minorHAnsi" w:eastAsia="Times New Roman" w:hAnsiTheme="minorHAnsi" w:cstheme="minorHAnsi"/>
                <w:b/>
                <w:bCs/>
                <w:sz w:val="14"/>
                <w:szCs w:val="14"/>
              </w:rPr>
              <w:t> </w:t>
            </w:r>
          </w:p>
        </w:tc>
        <w:tc>
          <w:tcPr>
            <w:tcW w:w="1592" w:type="pct"/>
            <w:noWrap/>
            <w:vAlign w:val="center"/>
          </w:tcPr>
          <w:p w14:paraId="61552C1E" w14:textId="5958542B" w:rsidR="002638E3" w:rsidRPr="003E10F5" w:rsidRDefault="00567076" w:rsidP="00CF6436">
            <w:pPr>
              <w:spacing w:after="0"/>
              <w:jc w:val="center"/>
              <w:rPr>
                <w:rFonts w:asciiTheme="minorHAnsi" w:eastAsia="Times New Roman" w:hAnsiTheme="minorHAnsi" w:cstheme="minorHAnsi"/>
                <w:b/>
                <w:bCs/>
                <w:sz w:val="14"/>
                <w:szCs w:val="14"/>
              </w:rPr>
            </w:pPr>
            <w:r>
              <w:rPr>
                <w:rFonts w:asciiTheme="minorHAnsi" w:eastAsia="Times New Roman" w:hAnsiTheme="minorHAnsi" w:cstheme="minorHAnsi"/>
                <w:b/>
                <w:bCs/>
                <w:sz w:val="14"/>
                <w:szCs w:val="14"/>
              </w:rPr>
              <w:t xml:space="preserve">                               </w:t>
            </w:r>
            <w:r w:rsidR="002638E3" w:rsidRPr="00564837">
              <w:rPr>
                <w:rFonts w:asciiTheme="minorHAnsi" w:eastAsia="Times New Roman" w:hAnsiTheme="minorHAnsi" w:cstheme="minorHAnsi"/>
                <w:b/>
                <w:bCs/>
                <w:sz w:val="14"/>
                <w:szCs w:val="14"/>
              </w:rPr>
              <w:t>$2,461,539</w:t>
            </w:r>
          </w:p>
        </w:tc>
      </w:tr>
      <w:tr w:rsidR="002638E3" w:rsidRPr="00BB3056" w14:paraId="02AED189" w14:textId="77777777" w:rsidTr="00567076">
        <w:trPr>
          <w:trHeight w:val="20"/>
        </w:trPr>
        <w:tc>
          <w:tcPr>
            <w:tcW w:w="3408" w:type="pct"/>
            <w:noWrap/>
            <w:hideMark/>
          </w:tcPr>
          <w:p w14:paraId="25FE3B88" w14:textId="77777777" w:rsidR="002638E3" w:rsidRPr="003E10F5" w:rsidRDefault="002638E3" w:rsidP="00CF6436">
            <w:pPr>
              <w:spacing w:after="0"/>
              <w:jc w:val="left"/>
              <w:rPr>
                <w:rFonts w:asciiTheme="minorHAnsi" w:eastAsia="Times New Roman" w:hAnsiTheme="minorHAnsi" w:cstheme="minorHAnsi"/>
                <w:b/>
                <w:bCs/>
                <w:sz w:val="14"/>
                <w:szCs w:val="14"/>
              </w:rPr>
            </w:pPr>
            <w:r w:rsidRPr="003E10F5">
              <w:rPr>
                <w:rFonts w:asciiTheme="minorHAnsi" w:eastAsia="Times New Roman" w:hAnsiTheme="minorHAnsi" w:cstheme="minorHAnsi"/>
                <w:b/>
                <w:bCs/>
                <w:sz w:val="14"/>
                <w:szCs w:val="14"/>
              </w:rPr>
              <w:t>Grand Total</w:t>
            </w:r>
            <w:r>
              <w:rPr>
                <w:rFonts w:asciiTheme="minorHAnsi" w:eastAsia="Times New Roman" w:hAnsiTheme="minorHAnsi" w:cstheme="minorHAnsi"/>
                <w:b/>
                <w:bCs/>
                <w:sz w:val="14"/>
                <w:szCs w:val="14"/>
              </w:rPr>
              <w:t xml:space="preserve"> Budget Part 1 A+ B</w:t>
            </w:r>
          </w:p>
          <w:p w14:paraId="253E9172" w14:textId="77777777" w:rsidR="002638E3" w:rsidRPr="003E10F5" w:rsidRDefault="002638E3" w:rsidP="00CF6436">
            <w:pPr>
              <w:spacing w:after="0"/>
              <w:jc w:val="left"/>
              <w:rPr>
                <w:rFonts w:asciiTheme="minorHAnsi" w:eastAsia="Times New Roman" w:hAnsiTheme="minorHAnsi" w:cstheme="minorHAnsi"/>
                <w:b/>
                <w:bCs/>
                <w:sz w:val="14"/>
                <w:szCs w:val="14"/>
              </w:rPr>
            </w:pPr>
            <w:r w:rsidRPr="003E10F5">
              <w:rPr>
                <w:rFonts w:asciiTheme="minorHAnsi" w:eastAsia="Times New Roman" w:hAnsiTheme="minorHAnsi" w:cstheme="minorHAnsi"/>
                <w:b/>
                <w:bCs/>
                <w:sz w:val="14"/>
                <w:szCs w:val="14"/>
              </w:rPr>
              <w:t> </w:t>
            </w:r>
          </w:p>
        </w:tc>
        <w:tc>
          <w:tcPr>
            <w:tcW w:w="1592" w:type="pct"/>
            <w:noWrap/>
            <w:vAlign w:val="center"/>
          </w:tcPr>
          <w:p w14:paraId="6C5E8F5D" w14:textId="6B9A1C4F" w:rsidR="002638E3" w:rsidRPr="003E10F5" w:rsidRDefault="00567076" w:rsidP="00CF6436">
            <w:pPr>
              <w:spacing w:after="0"/>
              <w:jc w:val="center"/>
              <w:rPr>
                <w:rFonts w:asciiTheme="minorHAnsi" w:eastAsia="Times New Roman" w:hAnsiTheme="minorHAnsi" w:cstheme="minorHAnsi"/>
                <w:b/>
                <w:bCs/>
                <w:sz w:val="14"/>
                <w:szCs w:val="14"/>
              </w:rPr>
            </w:pPr>
            <w:r>
              <w:rPr>
                <w:rFonts w:asciiTheme="minorHAnsi" w:eastAsia="Times New Roman" w:hAnsiTheme="minorHAnsi" w:cstheme="minorHAnsi"/>
                <w:b/>
                <w:bCs/>
                <w:sz w:val="14"/>
                <w:szCs w:val="14"/>
              </w:rPr>
              <w:t xml:space="preserve">                                </w:t>
            </w:r>
            <w:r w:rsidR="002638E3" w:rsidRPr="00BB3056">
              <w:rPr>
                <w:rFonts w:asciiTheme="minorHAnsi" w:eastAsia="Times New Roman" w:hAnsiTheme="minorHAnsi" w:cstheme="minorHAnsi"/>
                <w:b/>
                <w:bCs/>
                <w:sz w:val="14"/>
                <w:szCs w:val="14"/>
              </w:rPr>
              <w:t>$6</w:t>
            </w:r>
            <w:r w:rsidR="002638E3">
              <w:rPr>
                <w:rFonts w:asciiTheme="minorHAnsi" w:eastAsia="Times New Roman" w:hAnsiTheme="minorHAnsi" w:cstheme="minorHAnsi"/>
                <w:b/>
                <w:bCs/>
                <w:sz w:val="14"/>
                <w:szCs w:val="14"/>
              </w:rPr>
              <w:t>4</w:t>
            </w:r>
            <w:r w:rsidR="002638E3" w:rsidRPr="00BB3056">
              <w:rPr>
                <w:rFonts w:asciiTheme="minorHAnsi" w:eastAsia="Times New Roman" w:hAnsiTheme="minorHAnsi" w:cstheme="minorHAnsi"/>
                <w:b/>
                <w:bCs/>
                <w:sz w:val="14"/>
                <w:szCs w:val="14"/>
              </w:rPr>
              <w:t>,</w:t>
            </w:r>
            <w:r w:rsidR="002638E3">
              <w:rPr>
                <w:rFonts w:asciiTheme="minorHAnsi" w:eastAsia="Times New Roman" w:hAnsiTheme="minorHAnsi" w:cstheme="minorHAnsi"/>
                <w:b/>
                <w:bCs/>
                <w:sz w:val="14"/>
                <w:szCs w:val="14"/>
              </w:rPr>
              <w:t>000</w:t>
            </w:r>
            <w:r w:rsidR="002638E3" w:rsidRPr="00BB3056">
              <w:rPr>
                <w:rFonts w:asciiTheme="minorHAnsi" w:eastAsia="Times New Roman" w:hAnsiTheme="minorHAnsi" w:cstheme="minorHAnsi"/>
                <w:b/>
                <w:bCs/>
                <w:sz w:val="14"/>
                <w:szCs w:val="14"/>
              </w:rPr>
              <w:t>,</w:t>
            </w:r>
            <w:r w:rsidR="002638E3">
              <w:rPr>
                <w:rFonts w:asciiTheme="minorHAnsi" w:eastAsia="Times New Roman" w:hAnsiTheme="minorHAnsi" w:cstheme="minorHAnsi"/>
                <w:b/>
                <w:bCs/>
                <w:sz w:val="14"/>
                <w:szCs w:val="14"/>
              </w:rPr>
              <w:t>000</w:t>
            </w:r>
          </w:p>
        </w:tc>
      </w:tr>
    </w:tbl>
    <w:p w14:paraId="78605CCE" w14:textId="4E560203" w:rsidR="00E8571C" w:rsidRDefault="00E8571C" w:rsidP="000144FA">
      <w:pPr>
        <w:spacing w:after="0"/>
        <w:rPr>
          <w:sz w:val="21"/>
          <w:szCs w:val="21"/>
        </w:rPr>
      </w:pPr>
    </w:p>
    <w:tbl>
      <w:tblPr>
        <w:tblStyle w:val="TableGrid"/>
        <w:tblW w:w="0" w:type="auto"/>
        <w:tblLook w:val="04A0" w:firstRow="1" w:lastRow="0" w:firstColumn="1" w:lastColumn="0" w:noHBand="0" w:noVBand="1"/>
      </w:tblPr>
      <w:tblGrid>
        <w:gridCol w:w="1179"/>
        <w:gridCol w:w="1298"/>
        <w:gridCol w:w="1179"/>
        <w:gridCol w:w="1298"/>
        <w:gridCol w:w="1179"/>
        <w:gridCol w:w="1298"/>
        <w:gridCol w:w="1179"/>
        <w:gridCol w:w="1298"/>
        <w:gridCol w:w="1179"/>
        <w:gridCol w:w="1298"/>
        <w:gridCol w:w="1626"/>
      </w:tblGrid>
      <w:tr w:rsidR="002638E3" w:rsidRPr="00DD4DE7" w14:paraId="59E09C7D" w14:textId="77777777" w:rsidTr="00CF6436">
        <w:trPr>
          <w:trHeight w:val="20"/>
        </w:trPr>
        <w:tc>
          <w:tcPr>
            <w:tcW w:w="0" w:type="auto"/>
            <w:gridSpan w:val="11"/>
            <w:hideMark/>
          </w:tcPr>
          <w:p w14:paraId="6668B47A" w14:textId="77777777" w:rsidR="002638E3" w:rsidRPr="00DD4DE7" w:rsidRDefault="002638E3" w:rsidP="00CF6436">
            <w:pPr>
              <w:spacing w:after="0"/>
              <w:jc w:val="center"/>
              <w:rPr>
                <w:rFonts w:eastAsia="Times New Roman" w:cs="Calibri"/>
                <w:b/>
                <w:bCs/>
                <w:color w:val="000000"/>
                <w:sz w:val="13"/>
                <w:szCs w:val="13"/>
              </w:rPr>
            </w:pPr>
            <w:r w:rsidRPr="00DD4DE7">
              <w:rPr>
                <w:rFonts w:asciiTheme="minorHAnsi" w:eastAsia="Times New Roman" w:hAnsiTheme="minorHAnsi" w:cstheme="minorHAnsi"/>
                <w:b/>
                <w:bCs/>
                <w:sz w:val="13"/>
                <w:szCs w:val="13"/>
              </w:rPr>
              <w:t>BUDGET PART 2- CO-FINANCING</w:t>
            </w:r>
          </w:p>
        </w:tc>
      </w:tr>
      <w:tr w:rsidR="002638E3" w:rsidRPr="00DD4DE7" w14:paraId="0F19C143" w14:textId="77777777" w:rsidTr="00CF6436">
        <w:trPr>
          <w:trHeight w:val="20"/>
        </w:trPr>
        <w:tc>
          <w:tcPr>
            <w:tcW w:w="0" w:type="auto"/>
            <w:gridSpan w:val="2"/>
            <w:hideMark/>
          </w:tcPr>
          <w:p w14:paraId="18E03E08"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UNDP</w:t>
            </w:r>
          </w:p>
        </w:tc>
        <w:tc>
          <w:tcPr>
            <w:tcW w:w="0" w:type="auto"/>
            <w:gridSpan w:val="2"/>
            <w:hideMark/>
          </w:tcPr>
          <w:p w14:paraId="6DB86B7B"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Government</w:t>
            </w:r>
          </w:p>
        </w:tc>
        <w:tc>
          <w:tcPr>
            <w:tcW w:w="0" w:type="auto"/>
            <w:gridSpan w:val="2"/>
            <w:hideMark/>
          </w:tcPr>
          <w:p w14:paraId="57003ED3" w14:textId="77777777" w:rsidR="002638E3" w:rsidRPr="00DD4DE7" w:rsidRDefault="002638E3" w:rsidP="00CF6436">
            <w:pPr>
              <w:spacing w:after="0"/>
              <w:jc w:val="center"/>
              <w:rPr>
                <w:rFonts w:eastAsia="Times New Roman" w:cs="Calibri"/>
                <w:b/>
                <w:bCs/>
                <w:i/>
                <w:iCs/>
                <w:sz w:val="13"/>
                <w:szCs w:val="13"/>
              </w:rPr>
            </w:pPr>
            <w:r w:rsidRPr="00DD4DE7">
              <w:rPr>
                <w:rFonts w:eastAsia="Times New Roman" w:cs="Calibri"/>
                <w:b/>
                <w:bCs/>
                <w:i/>
                <w:iCs/>
                <w:sz w:val="13"/>
                <w:szCs w:val="13"/>
              </w:rPr>
              <w:t>CSO</w:t>
            </w:r>
          </w:p>
        </w:tc>
        <w:tc>
          <w:tcPr>
            <w:tcW w:w="0" w:type="auto"/>
            <w:gridSpan w:val="2"/>
            <w:hideMark/>
          </w:tcPr>
          <w:p w14:paraId="3F770948"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Private Sector</w:t>
            </w:r>
          </w:p>
        </w:tc>
        <w:tc>
          <w:tcPr>
            <w:tcW w:w="0" w:type="auto"/>
            <w:gridSpan w:val="2"/>
            <w:hideMark/>
          </w:tcPr>
          <w:p w14:paraId="54ABE6D2"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Beneficiaries</w:t>
            </w:r>
          </w:p>
        </w:tc>
        <w:tc>
          <w:tcPr>
            <w:tcW w:w="0" w:type="auto"/>
            <w:vMerge w:val="restart"/>
            <w:hideMark/>
          </w:tcPr>
          <w:p w14:paraId="61C2F40F" w14:textId="77777777" w:rsidR="002638E3" w:rsidRPr="00DD4DE7" w:rsidRDefault="002638E3" w:rsidP="00CF6436">
            <w:pPr>
              <w:spacing w:after="0"/>
              <w:jc w:val="center"/>
              <w:rPr>
                <w:rFonts w:eastAsia="Times New Roman" w:cs="Calibri"/>
                <w:b/>
                <w:bCs/>
                <w:color w:val="000000"/>
                <w:sz w:val="13"/>
                <w:szCs w:val="13"/>
              </w:rPr>
            </w:pPr>
            <w:r w:rsidRPr="00DD4DE7">
              <w:rPr>
                <w:rFonts w:eastAsia="Times New Roman" w:cs="Calibri"/>
                <w:b/>
                <w:bCs/>
                <w:color w:val="000000"/>
                <w:sz w:val="13"/>
                <w:szCs w:val="13"/>
              </w:rPr>
              <w:t>Grand Total - Co-financing</w:t>
            </w:r>
          </w:p>
        </w:tc>
      </w:tr>
      <w:tr w:rsidR="002638E3" w:rsidRPr="00DD4DE7" w14:paraId="6A60FE1F" w14:textId="77777777" w:rsidTr="00CF6436">
        <w:trPr>
          <w:trHeight w:val="20"/>
        </w:trPr>
        <w:tc>
          <w:tcPr>
            <w:tcW w:w="0" w:type="auto"/>
            <w:hideMark/>
          </w:tcPr>
          <w:p w14:paraId="6A17EAB3"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Cash Co-financing</w:t>
            </w:r>
          </w:p>
        </w:tc>
        <w:tc>
          <w:tcPr>
            <w:tcW w:w="0" w:type="auto"/>
            <w:hideMark/>
          </w:tcPr>
          <w:p w14:paraId="3293BA2F"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In-kind Co-financing</w:t>
            </w:r>
          </w:p>
        </w:tc>
        <w:tc>
          <w:tcPr>
            <w:tcW w:w="0" w:type="auto"/>
            <w:hideMark/>
          </w:tcPr>
          <w:p w14:paraId="685A58CA"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Cash Co-financing</w:t>
            </w:r>
          </w:p>
        </w:tc>
        <w:tc>
          <w:tcPr>
            <w:tcW w:w="0" w:type="auto"/>
            <w:hideMark/>
          </w:tcPr>
          <w:p w14:paraId="6D0D34AB"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In-kind Co-financing</w:t>
            </w:r>
          </w:p>
        </w:tc>
        <w:tc>
          <w:tcPr>
            <w:tcW w:w="0" w:type="auto"/>
            <w:hideMark/>
          </w:tcPr>
          <w:p w14:paraId="2EAA648E"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Cash Co-financing</w:t>
            </w:r>
          </w:p>
        </w:tc>
        <w:tc>
          <w:tcPr>
            <w:tcW w:w="0" w:type="auto"/>
            <w:hideMark/>
          </w:tcPr>
          <w:p w14:paraId="59E06CBB"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In-kind Co-financing</w:t>
            </w:r>
          </w:p>
        </w:tc>
        <w:tc>
          <w:tcPr>
            <w:tcW w:w="0" w:type="auto"/>
            <w:hideMark/>
          </w:tcPr>
          <w:p w14:paraId="11B83746"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Cash Co-financing</w:t>
            </w:r>
          </w:p>
        </w:tc>
        <w:tc>
          <w:tcPr>
            <w:tcW w:w="0" w:type="auto"/>
            <w:hideMark/>
          </w:tcPr>
          <w:p w14:paraId="632D3D23"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In-kind Co-financing</w:t>
            </w:r>
          </w:p>
        </w:tc>
        <w:tc>
          <w:tcPr>
            <w:tcW w:w="0" w:type="auto"/>
            <w:hideMark/>
          </w:tcPr>
          <w:p w14:paraId="598F5735"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Cash Co-financing</w:t>
            </w:r>
          </w:p>
        </w:tc>
        <w:tc>
          <w:tcPr>
            <w:tcW w:w="0" w:type="auto"/>
            <w:hideMark/>
          </w:tcPr>
          <w:p w14:paraId="6B1170E1" w14:textId="77777777" w:rsidR="002638E3" w:rsidRPr="00DD4DE7" w:rsidRDefault="002638E3" w:rsidP="00CF6436">
            <w:pPr>
              <w:spacing w:after="0"/>
              <w:jc w:val="center"/>
              <w:rPr>
                <w:rFonts w:eastAsia="Times New Roman" w:cs="Calibri"/>
                <w:b/>
                <w:bCs/>
                <w:i/>
                <w:iCs/>
                <w:color w:val="000000"/>
                <w:sz w:val="13"/>
                <w:szCs w:val="13"/>
              </w:rPr>
            </w:pPr>
            <w:r w:rsidRPr="00DD4DE7">
              <w:rPr>
                <w:rFonts w:eastAsia="Times New Roman" w:cs="Calibri"/>
                <w:b/>
                <w:bCs/>
                <w:i/>
                <w:iCs/>
                <w:color w:val="000000"/>
                <w:sz w:val="13"/>
                <w:szCs w:val="13"/>
              </w:rPr>
              <w:t>In-kind Co-financing</w:t>
            </w:r>
          </w:p>
        </w:tc>
        <w:tc>
          <w:tcPr>
            <w:tcW w:w="0" w:type="auto"/>
            <w:vMerge/>
            <w:hideMark/>
          </w:tcPr>
          <w:p w14:paraId="172465C5" w14:textId="77777777" w:rsidR="002638E3" w:rsidRPr="00DD4DE7" w:rsidRDefault="002638E3" w:rsidP="00CF6436">
            <w:pPr>
              <w:spacing w:after="0"/>
              <w:jc w:val="left"/>
              <w:rPr>
                <w:rFonts w:eastAsia="Times New Roman" w:cs="Calibri"/>
                <w:b/>
                <w:bCs/>
                <w:color w:val="000000"/>
                <w:sz w:val="13"/>
                <w:szCs w:val="13"/>
              </w:rPr>
            </w:pPr>
          </w:p>
        </w:tc>
      </w:tr>
      <w:tr w:rsidR="002638E3" w:rsidRPr="00DD4DE7" w14:paraId="5D8E241B" w14:textId="77777777" w:rsidTr="00CF6436">
        <w:trPr>
          <w:trHeight w:val="20"/>
        </w:trPr>
        <w:tc>
          <w:tcPr>
            <w:tcW w:w="0" w:type="auto"/>
            <w:noWrap/>
            <w:hideMark/>
          </w:tcPr>
          <w:p w14:paraId="2601D703"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$4,000,000</w:t>
            </w:r>
          </w:p>
        </w:tc>
        <w:tc>
          <w:tcPr>
            <w:tcW w:w="0" w:type="auto"/>
            <w:noWrap/>
            <w:hideMark/>
          </w:tcPr>
          <w:p w14:paraId="2FA24936" w14:textId="77777777" w:rsidR="002638E3" w:rsidRPr="00DD4DE7" w:rsidRDefault="002638E3" w:rsidP="00CF6436">
            <w:pPr>
              <w:spacing w:after="0"/>
              <w:jc w:val="left"/>
              <w:rPr>
                <w:rFonts w:eastAsia="Times New Roman" w:cs="Calibri"/>
                <w:color w:val="000000"/>
                <w:sz w:val="13"/>
                <w:szCs w:val="13"/>
              </w:rPr>
            </w:pPr>
            <w:r w:rsidRPr="00DD4DE7">
              <w:rPr>
                <w:rFonts w:eastAsia="Times New Roman" w:cs="Calibri"/>
                <w:color w:val="000000"/>
                <w:sz w:val="13"/>
                <w:szCs w:val="13"/>
              </w:rPr>
              <w:t> </w:t>
            </w:r>
          </w:p>
        </w:tc>
        <w:tc>
          <w:tcPr>
            <w:tcW w:w="0" w:type="auto"/>
            <w:noWrap/>
            <w:hideMark/>
          </w:tcPr>
          <w:p w14:paraId="7FDF5C27" w14:textId="77777777" w:rsidR="002638E3" w:rsidRPr="00DD4DE7" w:rsidRDefault="002638E3" w:rsidP="00CF6436">
            <w:pPr>
              <w:spacing w:after="0"/>
              <w:jc w:val="left"/>
              <w:rPr>
                <w:rFonts w:eastAsia="Times New Roman" w:cs="Calibri"/>
                <w:color w:val="000000"/>
                <w:sz w:val="13"/>
                <w:szCs w:val="13"/>
              </w:rPr>
            </w:pPr>
            <w:r w:rsidRPr="00DD4DE7">
              <w:rPr>
                <w:rFonts w:eastAsia="Times New Roman" w:cs="Calibri"/>
                <w:color w:val="000000"/>
                <w:sz w:val="13"/>
                <w:szCs w:val="13"/>
              </w:rPr>
              <w:t> </w:t>
            </w:r>
          </w:p>
        </w:tc>
        <w:tc>
          <w:tcPr>
            <w:tcW w:w="0" w:type="auto"/>
            <w:noWrap/>
            <w:hideMark/>
          </w:tcPr>
          <w:p w14:paraId="36DF4592"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$11,000,000</w:t>
            </w:r>
          </w:p>
        </w:tc>
        <w:tc>
          <w:tcPr>
            <w:tcW w:w="0" w:type="auto"/>
            <w:noWrap/>
            <w:hideMark/>
          </w:tcPr>
          <w:p w14:paraId="2E7CC031" w14:textId="77777777" w:rsidR="002638E3" w:rsidRPr="00DD4DE7" w:rsidRDefault="002638E3" w:rsidP="00CF6436">
            <w:pPr>
              <w:spacing w:after="0"/>
              <w:jc w:val="left"/>
              <w:rPr>
                <w:rFonts w:eastAsia="Times New Roman" w:cs="Calibri"/>
                <w:color w:val="000000"/>
                <w:sz w:val="13"/>
                <w:szCs w:val="13"/>
              </w:rPr>
            </w:pPr>
            <w:r w:rsidRPr="00DD4DE7">
              <w:rPr>
                <w:rFonts w:eastAsia="Times New Roman" w:cs="Calibri"/>
                <w:color w:val="000000"/>
                <w:sz w:val="13"/>
                <w:szCs w:val="13"/>
              </w:rPr>
              <w:t> </w:t>
            </w:r>
          </w:p>
        </w:tc>
        <w:tc>
          <w:tcPr>
            <w:tcW w:w="0" w:type="auto"/>
            <w:noWrap/>
            <w:hideMark/>
          </w:tcPr>
          <w:p w14:paraId="02E5DC97"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$20,000,000</w:t>
            </w:r>
          </w:p>
        </w:tc>
        <w:tc>
          <w:tcPr>
            <w:tcW w:w="0" w:type="auto"/>
            <w:noWrap/>
            <w:hideMark/>
          </w:tcPr>
          <w:p w14:paraId="474C3697"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$1,500,000</w:t>
            </w:r>
          </w:p>
        </w:tc>
        <w:tc>
          <w:tcPr>
            <w:tcW w:w="0" w:type="auto"/>
            <w:noWrap/>
            <w:hideMark/>
          </w:tcPr>
          <w:p w14:paraId="51D71F5D"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$1,500,000</w:t>
            </w:r>
          </w:p>
        </w:tc>
        <w:tc>
          <w:tcPr>
            <w:tcW w:w="0" w:type="auto"/>
            <w:noWrap/>
            <w:hideMark/>
          </w:tcPr>
          <w:p w14:paraId="44DB21D4" w14:textId="77777777" w:rsidR="002638E3" w:rsidRPr="00DD4DE7" w:rsidRDefault="002638E3" w:rsidP="00CF6436">
            <w:pPr>
              <w:spacing w:after="0"/>
              <w:jc w:val="left"/>
              <w:rPr>
                <w:rFonts w:eastAsia="Times New Roman" w:cs="Calibri"/>
                <w:color w:val="000000"/>
                <w:sz w:val="13"/>
                <w:szCs w:val="13"/>
              </w:rPr>
            </w:pPr>
            <w:r w:rsidRPr="00DD4DE7">
              <w:rPr>
                <w:rFonts w:eastAsia="Times New Roman" w:cs="Calibri"/>
                <w:color w:val="000000"/>
                <w:sz w:val="13"/>
                <w:szCs w:val="13"/>
              </w:rPr>
              <w:t> </w:t>
            </w:r>
          </w:p>
        </w:tc>
        <w:tc>
          <w:tcPr>
            <w:tcW w:w="0" w:type="auto"/>
            <w:noWrap/>
            <w:hideMark/>
          </w:tcPr>
          <w:p w14:paraId="25ADA333" w14:textId="77777777" w:rsidR="002638E3" w:rsidRPr="00DD4DE7" w:rsidRDefault="002638E3" w:rsidP="00CF6436">
            <w:pPr>
              <w:spacing w:after="0"/>
              <w:jc w:val="right"/>
              <w:rPr>
                <w:rFonts w:eastAsia="Times New Roman" w:cs="Calibri"/>
                <w:color w:val="000000"/>
                <w:sz w:val="13"/>
                <w:szCs w:val="13"/>
              </w:rPr>
            </w:pPr>
            <w:r w:rsidRPr="00DD4DE7">
              <w:rPr>
                <w:rFonts w:eastAsia="Times New Roman" w:cs="Calibri"/>
                <w:color w:val="000000"/>
                <w:sz w:val="13"/>
                <w:szCs w:val="13"/>
              </w:rPr>
              <w:t>$26,000,000</w:t>
            </w:r>
          </w:p>
        </w:tc>
        <w:tc>
          <w:tcPr>
            <w:tcW w:w="0" w:type="auto"/>
            <w:noWrap/>
            <w:hideMark/>
          </w:tcPr>
          <w:p w14:paraId="115AA58F" w14:textId="77777777" w:rsidR="002638E3" w:rsidRPr="00DD4DE7" w:rsidRDefault="002638E3" w:rsidP="00CF6436">
            <w:pPr>
              <w:spacing w:after="0"/>
              <w:jc w:val="right"/>
              <w:rPr>
                <w:rFonts w:eastAsia="Times New Roman" w:cs="Calibri"/>
                <w:b/>
                <w:bCs/>
                <w:color w:val="000000"/>
                <w:sz w:val="13"/>
                <w:szCs w:val="13"/>
              </w:rPr>
            </w:pPr>
            <w:r w:rsidRPr="00DD4DE7">
              <w:rPr>
                <w:rFonts w:eastAsia="Times New Roman" w:cs="Calibri"/>
                <w:b/>
                <w:bCs/>
                <w:color w:val="000000"/>
                <w:sz w:val="13"/>
                <w:szCs w:val="13"/>
              </w:rPr>
              <w:t>$64,000,000</w:t>
            </w:r>
          </w:p>
        </w:tc>
      </w:tr>
    </w:tbl>
    <w:tbl>
      <w:tblPr>
        <w:tblW w:w="0" w:type="auto"/>
        <w:tblInd w:w="108" w:type="dxa"/>
        <w:tblLook w:val="04A0" w:firstRow="1" w:lastRow="0" w:firstColumn="1" w:lastColumn="0" w:noHBand="0" w:noVBand="1"/>
      </w:tblPr>
      <w:tblGrid>
        <w:gridCol w:w="2352"/>
        <w:gridCol w:w="874"/>
      </w:tblGrid>
      <w:tr w:rsidR="00E8571C" w:rsidRPr="00DD4DE7" w14:paraId="62060FB1" w14:textId="77777777" w:rsidTr="008E5E82">
        <w:trPr>
          <w:trHeight w:val="300"/>
        </w:trPr>
        <w:tc>
          <w:tcPr>
            <w:tcW w:w="0" w:type="auto"/>
            <w:tcBorders>
              <w:top w:val="nil"/>
              <w:left w:val="nil"/>
              <w:bottom w:val="nil"/>
              <w:right w:val="nil"/>
            </w:tcBorders>
            <w:shd w:val="clear" w:color="auto" w:fill="auto"/>
            <w:noWrap/>
            <w:vAlign w:val="center"/>
            <w:hideMark/>
          </w:tcPr>
          <w:p w14:paraId="7E9EB307" w14:textId="77777777" w:rsidR="000834AD" w:rsidRDefault="000834AD" w:rsidP="008E5E82">
            <w:pPr>
              <w:spacing w:after="0"/>
              <w:rPr>
                <w:rFonts w:cs="Arial"/>
                <w:b/>
                <w:bCs/>
                <w:sz w:val="13"/>
                <w:szCs w:val="13"/>
              </w:rPr>
            </w:pPr>
          </w:p>
          <w:p w14:paraId="2946FFB4" w14:textId="77777777" w:rsidR="000834AD" w:rsidRDefault="000834AD" w:rsidP="008E5E82">
            <w:pPr>
              <w:spacing w:after="0"/>
              <w:rPr>
                <w:rFonts w:cs="Arial"/>
                <w:b/>
                <w:bCs/>
                <w:sz w:val="13"/>
                <w:szCs w:val="13"/>
              </w:rPr>
            </w:pPr>
          </w:p>
          <w:p w14:paraId="23D54F16" w14:textId="49377D97" w:rsidR="00E8571C" w:rsidRPr="00DD4DE7" w:rsidRDefault="00E8571C" w:rsidP="008E5E82">
            <w:pPr>
              <w:spacing w:after="0"/>
              <w:rPr>
                <w:rFonts w:cs="Arial"/>
                <w:b/>
                <w:bCs/>
                <w:sz w:val="13"/>
                <w:szCs w:val="13"/>
              </w:rPr>
            </w:pPr>
            <w:r w:rsidRPr="00DD4DE7">
              <w:rPr>
                <w:rFonts w:cs="Arial"/>
                <w:b/>
                <w:bCs/>
                <w:sz w:val="13"/>
                <w:szCs w:val="13"/>
              </w:rPr>
              <w:t xml:space="preserve">FINANCING PLAN </w:t>
            </w:r>
          </w:p>
        </w:tc>
        <w:tc>
          <w:tcPr>
            <w:tcW w:w="0" w:type="auto"/>
            <w:tcBorders>
              <w:top w:val="nil"/>
              <w:left w:val="nil"/>
              <w:bottom w:val="nil"/>
              <w:right w:val="nil"/>
            </w:tcBorders>
            <w:shd w:val="clear" w:color="auto" w:fill="auto"/>
            <w:noWrap/>
            <w:vAlign w:val="center"/>
            <w:hideMark/>
          </w:tcPr>
          <w:p w14:paraId="4947C965" w14:textId="77777777" w:rsidR="00E8571C" w:rsidRPr="00DD4DE7" w:rsidRDefault="00E8571C" w:rsidP="008E5E82">
            <w:pPr>
              <w:spacing w:after="0"/>
              <w:rPr>
                <w:rFonts w:cs="Arial"/>
                <w:sz w:val="13"/>
                <w:szCs w:val="13"/>
              </w:rPr>
            </w:pPr>
          </w:p>
        </w:tc>
      </w:tr>
      <w:tr w:rsidR="00E8571C" w:rsidRPr="00DD4DE7" w14:paraId="03ECB995" w14:textId="77777777" w:rsidTr="008E5E82">
        <w:trPr>
          <w:trHeight w:val="285"/>
        </w:trPr>
        <w:tc>
          <w:tcPr>
            <w:tcW w:w="0" w:type="auto"/>
            <w:tcBorders>
              <w:top w:val="nil"/>
              <w:left w:val="nil"/>
              <w:bottom w:val="nil"/>
              <w:right w:val="nil"/>
            </w:tcBorders>
            <w:shd w:val="clear" w:color="auto" w:fill="auto"/>
            <w:noWrap/>
            <w:vAlign w:val="center"/>
            <w:hideMark/>
          </w:tcPr>
          <w:p w14:paraId="1D94D7A3" w14:textId="477556E9" w:rsidR="00E8571C" w:rsidRPr="00DD4DE7" w:rsidRDefault="00E8571C" w:rsidP="008E5E82">
            <w:pPr>
              <w:spacing w:after="0"/>
              <w:rPr>
                <w:rFonts w:cs="Arial"/>
                <w:sz w:val="13"/>
                <w:szCs w:val="13"/>
              </w:rPr>
            </w:pPr>
            <w:r w:rsidRPr="00DD4DE7">
              <w:rPr>
                <w:rFonts w:cs="Arial"/>
                <w:sz w:val="13"/>
                <w:szCs w:val="13"/>
              </w:rPr>
              <w:t>SGP CORE (First Tranche) Submitted</w:t>
            </w:r>
          </w:p>
        </w:tc>
        <w:tc>
          <w:tcPr>
            <w:tcW w:w="0" w:type="auto"/>
            <w:tcBorders>
              <w:top w:val="nil"/>
              <w:left w:val="nil"/>
              <w:bottom w:val="nil"/>
              <w:right w:val="nil"/>
            </w:tcBorders>
            <w:shd w:val="clear" w:color="auto" w:fill="auto"/>
            <w:noWrap/>
            <w:vAlign w:val="center"/>
            <w:hideMark/>
          </w:tcPr>
          <w:p w14:paraId="722155FD" w14:textId="77777777" w:rsidR="00E8571C" w:rsidRPr="00DD4DE7" w:rsidRDefault="00E8571C" w:rsidP="008E5E82">
            <w:pPr>
              <w:autoSpaceDE w:val="0"/>
              <w:autoSpaceDN w:val="0"/>
              <w:adjustRightInd w:val="0"/>
              <w:spacing w:after="0"/>
              <w:rPr>
                <w:rFonts w:cs="Arial"/>
                <w:sz w:val="13"/>
                <w:szCs w:val="13"/>
              </w:rPr>
            </w:pPr>
            <w:r w:rsidRPr="00DD4DE7">
              <w:rPr>
                <w:rFonts w:cs="Arial"/>
                <w:sz w:val="13"/>
                <w:szCs w:val="13"/>
              </w:rPr>
              <w:t>$61,538,462</w:t>
            </w:r>
          </w:p>
        </w:tc>
      </w:tr>
      <w:tr w:rsidR="00E8571C" w:rsidRPr="00DD4DE7" w14:paraId="17E7F59D" w14:textId="77777777" w:rsidTr="008E5E82">
        <w:trPr>
          <w:trHeight w:val="285"/>
        </w:trPr>
        <w:tc>
          <w:tcPr>
            <w:tcW w:w="0" w:type="auto"/>
            <w:tcBorders>
              <w:top w:val="nil"/>
              <w:left w:val="nil"/>
              <w:bottom w:val="nil"/>
              <w:right w:val="nil"/>
            </w:tcBorders>
            <w:shd w:val="clear" w:color="auto" w:fill="auto"/>
            <w:noWrap/>
            <w:vAlign w:val="center"/>
            <w:hideMark/>
          </w:tcPr>
          <w:p w14:paraId="2B98478C" w14:textId="0FF248DD" w:rsidR="00E8571C" w:rsidRPr="00DD4DE7" w:rsidRDefault="00E8571C" w:rsidP="008E5E82">
            <w:pPr>
              <w:spacing w:after="0"/>
              <w:rPr>
                <w:rFonts w:cs="Arial"/>
                <w:sz w:val="13"/>
                <w:szCs w:val="13"/>
              </w:rPr>
            </w:pPr>
            <w:r w:rsidRPr="00DD4DE7">
              <w:rPr>
                <w:rFonts w:cs="Arial"/>
                <w:sz w:val="13"/>
                <w:szCs w:val="13"/>
              </w:rPr>
              <w:t>SGP CORE (Second Tranche (Un-Funded)</w:t>
            </w:r>
          </w:p>
        </w:tc>
        <w:tc>
          <w:tcPr>
            <w:tcW w:w="0" w:type="auto"/>
            <w:tcBorders>
              <w:top w:val="nil"/>
              <w:left w:val="nil"/>
              <w:bottom w:val="nil"/>
              <w:right w:val="nil"/>
            </w:tcBorders>
            <w:shd w:val="clear" w:color="auto" w:fill="auto"/>
            <w:noWrap/>
            <w:vAlign w:val="center"/>
            <w:hideMark/>
          </w:tcPr>
          <w:p w14:paraId="0BFD851A" w14:textId="77777777" w:rsidR="00E8571C" w:rsidRPr="00DD4DE7" w:rsidRDefault="00E8571C" w:rsidP="008E5E82">
            <w:pPr>
              <w:autoSpaceDE w:val="0"/>
              <w:autoSpaceDN w:val="0"/>
              <w:adjustRightInd w:val="0"/>
              <w:spacing w:after="0"/>
              <w:rPr>
                <w:rFonts w:cs="Arial"/>
                <w:sz w:val="13"/>
                <w:szCs w:val="13"/>
              </w:rPr>
            </w:pPr>
            <w:r w:rsidRPr="00DD4DE7">
              <w:rPr>
                <w:rFonts w:cs="Arial"/>
                <w:sz w:val="13"/>
                <w:szCs w:val="13"/>
              </w:rPr>
              <w:t>$61,538,462</w:t>
            </w:r>
          </w:p>
        </w:tc>
      </w:tr>
      <w:tr w:rsidR="00E8571C" w:rsidRPr="00DD4DE7" w14:paraId="5C7A0CD7" w14:textId="77777777" w:rsidTr="008E5E82">
        <w:trPr>
          <w:trHeight w:val="285"/>
        </w:trPr>
        <w:tc>
          <w:tcPr>
            <w:tcW w:w="0" w:type="auto"/>
            <w:tcBorders>
              <w:top w:val="nil"/>
              <w:left w:val="nil"/>
              <w:bottom w:val="single" w:sz="4" w:space="0" w:color="auto"/>
              <w:right w:val="nil"/>
            </w:tcBorders>
            <w:shd w:val="clear" w:color="auto" w:fill="auto"/>
            <w:noWrap/>
            <w:vAlign w:val="center"/>
            <w:hideMark/>
          </w:tcPr>
          <w:p w14:paraId="38C6403B" w14:textId="20E442BE" w:rsidR="00E8571C" w:rsidRPr="00DD4DE7" w:rsidRDefault="00E8571C" w:rsidP="008E5E82">
            <w:pPr>
              <w:spacing w:after="0"/>
              <w:rPr>
                <w:rFonts w:cs="Arial"/>
                <w:sz w:val="13"/>
                <w:szCs w:val="13"/>
              </w:rPr>
            </w:pPr>
            <w:r w:rsidRPr="00DD4DE7">
              <w:rPr>
                <w:rFonts w:cs="Arial"/>
                <w:sz w:val="13"/>
                <w:szCs w:val="13"/>
              </w:rPr>
              <w:t>SGP STAR (Un-Funded)</w:t>
            </w:r>
          </w:p>
        </w:tc>
        <w:tc>
          <w:tcPr>
            <w:tcW w:w="0" w:type="auto"/>
            <w:tcBorders>
              <w:top w:val="nil"/>
              <w:left w:val="nil"/>
              <w:bottom w:val="single" w:sz="4" w:space="0" w:color="auto"/>
              <w:right w:val="nil"/>
            </w:tcBorders>
            <w:shd w:val="clear" w:color="auto" w:fill="auto"/>
            <w:noWrap/>
            <w:vAlign w:val="center"/>
            <w:hideMark/>
          </w:tcPr>
          <w:p w14:paraId="289AFA1E" w14:textId="77777777" w:rsidR="00E8571C" w:rsidRPr="00DD4DE7" w:rsidRDefault="00E8571C" w:rsidP="008E5E82">
            <w:pPr>
              <w:autoSpaceDE w:val="0"/>
              <w:autoSpaceDN w:val="0"/>
              <w:adjustRightInd w:val="0"/>
              <w:spacing w:after="0"/>
              <w:rPr>
                <w:rFonts w:cs="Arial"/>
                <w:sz w:val="13"/>
                <w:szCs w:val="13"/>
              </w:rPr>
            </w:pPr>
            <w:r w:rsidRPr="00DD4DE7">
              <w:rPr>
                <w:rFonts w:cs="Arial"/>
                <w:sz w:val="13"/>
                <w:szCs w:val="13"/>
              </w:rPr>
              <w:t>$38,461,538</w:t>
            </w:r>
          </w:p>
        </w:tc>
      </w:tr>
      <w:tr w:rsidR="00E8571C" w:rsidRPr="00DD4DE7" w14:paraId="07C9B864" w14:textId="77777777" w:rsidTr="008E5E82">
        <w:trPr>
          <w:trHeight w:val="315"/>
        </w:trPr>
        <w:tc>
          <w:tcPr>
            <w:tcW w:w="0" w:type="auto"/>
            <w:tcBorders>
              <w:top w:val="nil"/>
              <w:left w:val="nil"/>
              <w:bottom w:val="double" w:sz="6" w:space="0" w:color="auto"/>
              <w:right w:val="nil"/>
            </w:tcBorders>
            <w:shd w:val="clear" w:color="auto" w:fill="auto"/>
            <w:noWrap/>
            <w:vAlign w:val="center"/>
            <w:hideMark/>
          </w:tcPr>
          <w:p w14:paraId="514B79EF" w14:textId="77777777" w:rsidR="00E8571C" w:rsidRPr="00DD4DE7" w:rsidRDefault="00E8571C" w:rsidP="008E5E82">
            <w:pPr>
              <w:spacing w:after="0"/>
              <w:rPr>
                <w:rFonts w:cs="Arial"/>
                <w:b/>
                <w:bCs/>
                <w:sz w:val="13"/>
                <w:szCs w:val="13"/>
              </w:rPr>
            </w:pPr>
            <w:r w:rsidRPr="00DD4DE7">
              <w:rPr>
                <w:rFonts w:cs="Arial"/>
                <w:bCs/>
                <w:sz w:val="13"/>
                <w:szCs w:val="13"/>
              </w:rPr>
              <w:t>Agency fee</w:t>
            </w:r>
          </w:p>
        </w:tc>
        <w:tc>
          <w:tcPr>
            <w:tcW w:w="0" w:type="auto"/>
            <w:tcBorders>
              <w:top w:val="nil"/>
              <w:left w:val="nil"/>
              <w:bottom w:val="double" w:sz="6" w:space="0" w:color="auto"/>
              <w:right w:val="nil"/>
            </w:tcBorders>
            <w:shd w:val="clear" w:color="auto" w:fill="auto"/>
            <w:noWrap/>
            <w:vAlign w:val="center"/>
            <w:hideMark/>
          </w:tcPr>
          <w:p w14:paraId="579199E5" w14:textId="77777777" w:rsidR="00E8571C" w:rsidRPr="00DD4DE7" w:rsidRDefault="00E8571C" w:rsidP="008E5E82">
            <w:pPr>
              <w:autoSpaceDE w:val="0"/>
              <w:autoSpaceDN w:val="0"/>
              <w:adjustRightInd w:val="0"/>
              <w:spacing w:after="0"/>
              <w:rPr>
                <w:rFonts w:cs="Arial"/>
                <w:sz w:val="13"/>
                <w:szCs w:val="13"/>
              </w:rPr>
            </w:pPr>
            <w:r w:rsidRPr="00DD4DE7">
              <w:rPr>
                <w:rFonts w:cs="Arial"/>
                <w:sz w:val="13"/>
                <w:szCs w:val="13"/>
              </w:rPr>
              <w:t>$6,461,538</w:t>
            </w:r>
          </w:p>
        </w:tc>
      </w:tr>
    </w:tbl>
    <w:p w14:paraId="60B391C5" w14:textId="4FD07B64" w:rsidR="00E8571C" w:rsidRPr="002638E3" w:rsidRDefault="00E8571C" w:rsidP="00E8571C">
      <w:pPr>
        <w:spacing w:after="0"/>
        <w:rPr>
          <w:rFonts w:asciiTheme="minorHAnsi" w:hAnsiTheme="minorHAnsi" w:cstheme="minorHAnsi"/>
          <w:sz w:val="14"/>
          <w:szCs w:val="14"/>
        </w:rPr>
      </w:pPr>
      <w:r w:rsidRPr="00152062">
        <w:rPr>
          <w:rFonts w:cs="Arial"/>
          <w:smallCaps/>
          <w:sz w:val="14"/>
          <w:szCs w:val="14"/>
        </w:rPr>
        <w:t xml:space="preserve">    Total </w:t>
      </w:r>
      <w:r w:rsidRPr="00152062">
        <w:rPr>
          <w:rFonts w:cs="Arial"/>
          <w:smallCaps/>
          <w:sz w:val="14"/>
          <w:szCs w:val="14"/>
        </w:rPr>
        <w:tab/>
      </w:r>
      <w:r w:rsidRPr="00152062">
        <w:rPr>
          <w:rFonts w:cs="Arial"/>
          <w:smallCaps/>
          <w:sz w:val="14"/>
          <w:szCs w:val="14"/>
        </w:rPr>
        <w:tab/>
      </w:r>
      <w:r w:rsidRPr="00152062">
        <w:rPr>
          <w:rFonts w:cs="Arial"/>
          <w:smallCaps/>
          <w:sz w:val="14"/>
          <w:szCs w:val="14"/>
        </w:rPr>
        <w:tab/>
        <w:t xml:space="preserve">            </w:t>
      </w:r>
      <w:r w:rsidRPr="00152062">
        <w:rPr>
          <w:rFonts w:cs="Arial"/>
          <w:b/>
          <w:smallCaps/>
          <w:sz w:val="14"/>
          <w:szCs w:val="14"/>
        </w:rPr>
        <w:t xml:space="preserve"> </w:t>
      </w:r>
      <w:r w:rsidRPr="00152062">
        <w:rPr>
          <w:rFonts w:cs="Arial"/>
          <w:b/>
          <w:sz w:val="14"/>
          <w:szCs w:val="14"/>
        </w:rPr>
        <w:t>$168,000,000</w:t>
      </w:r>
    </w:p>
    <w:p w14:paraId="29F21295" w14:textId="50A8D781" w:rsidR="00E8571C" w:rsidRPr="00B26FA8" w:rsidRDefault="00E8571C" w:rsidP="000144FA">
      <w:pPr>
        <w:spacing w:after="0"/>
        <w:rPr>
          <w:sz w:val="21"/>
          <w:szCs w:val="21"/>
        </w:rPr>
        <w:sectPr w:rsidR="00E8571C" w:rsidRPr="00B26FA8" w:rsidSect="002638E3">
          <w:pgSz w:w="15840" w:h="12240" w:orient="landscape" w:code="1"/>
          <w:pgMar w:top="720" w:right="720" w:bottom="720" w:left="720" w:header="720" w:footer="432" w:gutter="0"/>
          <w:cols w:space="708"/>
          <w:titlePg/>
          <w:docGrid w:linePitch="360"/>
        </w:sectPr>
      </w:pPr>
    </w:p>
    <w:p w14:paraId="08C86E3D" w14:textId="77777777" w:rsidR="003E3ABA" w:rsidRPr="00B26FA8" w:rsidRDefault="003E3ABA" w:rsidP="000144FA">
      <w:pPr>
        <w:pStyle w:val="Heading1"/>
        <w:spacing w:before="0" w:after="60"/>
        <w:rPr>
          <w:rFonts w:ascii="Calibri" w:hAnsi="Calibri"/>
          <w:sz w:val="21"/>
          <w:szCs w:val="21"/>
        </w:rPr>
      </w:pPr>
      <w:bookmarkStart w:id="40" w:name="_Toc31636195"/>
      <w:r w:rsidRPr="00B26FA8">
        <w:rPr>
          <w:rFonts w:ascii="Calibri" w:hAnsi="Calibri"/>
          <w:sz w:val="21"/>
          <w:szCs w:val="21"/>
        </w:rPr>
        <w:lastRenderedPageBreak/>
        <w:t>Legal Context</w:t>
      </w:r>
      <w:bookmarkEnd w:id="40"/>
    </w:p>
    <w:p w14:paraId="1A801F6C" w14:textId="7C9AF028"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This project forms part of an overall programmatic framework under which several separate associated country level activities will be implemented. When assistance and support services are provided from this Project to the associated country level activities, this document shall be the “Project Document” instrument referred to in: (</w:t>
      </w:r>
      <w:proofErr w:type="spellStart"/>
      <w:r w:rsidRPr="00B26FA8">
        <w:rPr>
          <w:rFonts w:eastAsia="MS Mincho" w:cs="Arial"/>
          <w:sz w:val="21"/>
          <w:szCs w:val="21"/>
        </w:rPr>
        <w:t>i</w:t>
      </w:r>
      <w:proofErr w:type="spellEnd"/>
      <w:r w:rsidRPr="00B26FA8">
        <w:rPr>
          <w:rFonts w:eastAsia="MS Mincho" w:cs="Arial"/>
          <w:sz w:val="21"/>
          <w:szCs w:val="21"/>
        </w:rPr>
        <w:t xml:space="preserve">) the respective signed SBAAs for the specific countries; or (ii) in the </w:t>
      </w:r>
      <w:hyperlink r:id="rId33" w:tooltip="http://intra.undp.org/bdp/archive-programming-manual/docs/reference-centre/chapter6/sbaa.pdf outbind://44/reference_centre/chapter5/supplementprovsbaa.pdf" w:history="1">
        <w:r w:rsidRPr="00B26FA8">
          <w:rPr>
            <w:rStyle w:val="Hyperlink"/>
            <w:rFonts w:eastAsia="MS Mincho" w:cs="Arial"/>
            <w:color w:val="auto"/>
            <w:sz w:val="21"/>
            <w:szCs w:val="21"/>
          </w:rPr>
          <w:t>Supplemental Provisions</w:t>
        </w:r>
      </w:hyperlink>
      <w:r w:rsidRPr="00B26FA8">
        <w:rPr>
          <w:rFonts w:eastAsia="MS Mincho" w:cs="Arial"/>
          <w:sz w:val="21"/>
          <w:szCs w:val="21"/>
        </w:rPr>
        <w:t xml:space="preserve"> attached to the Project Document in cases where the recipient country has not signed an SBAA with UNDP.</w:t>
      </w:r>
    </w:p>
    <w:p w14:paraId="404232AC" w14:textId="77777777" w:rsidR="00D12E92" w:rsidRPr="00B26FA8" w:rsidRDefault="00D12E92" w:rsidP="000144FA">
      <w:pPr>
        <w:spacing w:after="0"/>
        <w:rPr>
          <w:rFonts w:eastAsia="MS Mincho" w:cs="Arial"/>
          <w:sz w:val="21"/>
          <w:szCs w:val="21"/>
        </w:rPr>
      </w:pPr>
    </w:p>
    <w:p w14:paraId="469ED26A" w14:textId="060D3A4A"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 xml:space="preserve">UNOPS </w:t>
      </w:r>
      <w:r w:rsidR="004B5F35" w:rsidRPr="00B26FA8">
        <w:rPr>
          <w:rFonts w:eastAsia="MS Mincho" w:cs="Arial"/>
          <w:sz w:val="21"/>
          <w:szCs w:val="21"/>
        </w:rPr>
        <w:t>is the</w:t>
      </w:r>
      <w:r w:rsidRPr="00B26FA8">
        <w:rPr>
          <w:rFonts w:eastAsia="MS Mincho" w:cs="Arial"/>
          <w:sz w:val="21"/>
          <w:szCs w:val="21"/>
        </w:rPr>
        <w:t xml:space="preserve"> Implementing Partner. The responsibility for the safety and security of the Implementing Partner and its personnel and property, and of UNDP’s property in the Implementing Partner’s custody, rests with the Implementing Partner. The Implementing Partner shall: (a) put in place an appropriate security plan and maintain the security plan, taking into account the security situation in the country where the project is being carried out; (b) assume all risks and liabilities related to the Implementing Partner’s security, and the full implementation of the security plan. UNDP reserves the right to verify whether such a plan is in place, and to suggest modifications to the plan when necessary. Failure to maintain and implement an appropriate security plan as required hereunder shall be deemed a breach of this agreement.</w:t>
      </w:r>
    </w:p>
    <w:p w14:paraId="55FB15DB" w14:textId="77777777" w:rsidR="00D12E92" w:rsidRPr="00B26FA8" w:rsidRDefault="00D12E92" w:rsidP="000144FA">
      <w:pPr>
        <w:spacing w:after="0"/>
        <w:rPr>
          <w:rFonts w:eastAsia="MS Mincho" w:cs="Arial"/>
          <w:sz w:val="21"/>
          <w:szCs w:val="21"/>
        </w:rPr>
      </w:pPr>
    </w:p>
    <w:p w14:paraId="1C825B3C" w14:textId="77777777"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 xml:space="preserve">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4" w:tooltip="http://www.un.org/Docs/sc/committees/1267/1267ListEng.htm" w:history="1">
        <w:r w:rsidRPr="00B26FA8">
          <w:rPr>
            <w:rStyle w:val="Hyperlink"/>
            <w:rFonts w:eastAsia="MS Mincho" w:cs="Arial"/>
            <w:color w:val="auto"/>
            <w:sz w:val="21"/>
            <w:szCs w:val="21"/>
          </w:rPr>
          <w:t>http://www.un.org/Docs/sc/committees/1267/1267ListEng.htm</w:t>
        </w:r>
      </w:hyperlink>
      <w:r w:rsidRPr="00B26FA8">
        <w:rPr>
          <w:rFonts w:eastAsia="MS Mincho" w:cs="Arial"/>
          <w:sz w:val="21"/>
          <w:szCs w:val="21"/>
        </w:rPr>
        <w:t xml:space="preserve">. This provision must be included in all sub-contracts or sub-agreements entered into under this Project Document. </w:t>
      </w:r>
    </w:p>
    <w:p w14:paraId="4FF2DD1F" w14:textId="77777777" w:rsidR="00D12E92" w:rsidRPr="00B26FA8" w:rsidRDefault="00D12E92" w:rsidP="000144FA">
      <w:pPr>
        <w:spacing w:after="0"/>
        <w:rPr>
          <w:rFonts w:eastAsia="MS Mincho" w:cs="Arial"/>
          <w:sz w:val="21"/>
          <w:szCs w:val="21"/>
        </w:rPr>
      </w:pPr>
    </w:p>
    <w:p w14:paraId="3319BD50" w14:textId="77777777"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UNOPS shall not make any financial commitments or incur any expenses that would exceed the budget for implementing the project as set forth in this Project Document. UNOPS shall regularly consult with UNDP concerning the status and use of funds and shall promptly advise UNDP any time when UNOPS is aware that the budget to carry out these services is insufficient to fully implement the project in the manner set out in the Project Document. UNDP shall have no obligation to provide UNOPS with any funds or to make any reimbursement for expenses incurred by UNOPS in excess of the total budget as set forth in the Project Document.</w:t>
      </w:r>
    </w:p>
    <w:p w14:paraId="7D8071BD" w14:textId="77777777" w:rsidR="00D12E92" w:rsidRPr="00B26FA8" w:rsidRDefault="00D12E92" w:rsidP="000144FA">
      <w:pPr>
        <w:spacing w:after="0"/>
        <w:rPr>
          <w:rFonts w:eastAsia="MS Mincho" w:cs="Arial"/>
          <w:sz w:val="21"/>
          <w:szCs w:val="21"/>
        </w:rPr>
      </w:pPr>
    </w:p>
    <w:p w14:paraId="43984B08" w14:textId="77777777"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 xml:space="preserve">Any changes to the Project Document that would affect the work being performed by UNOPS shall be recommended only after consultation between the parties. Any amendment to this Project Document shall be </w:t>
      </w:r>
      <w:proofErr w:type="gramStart"/>
      <w:r w:rsidRPr="00B26FA8">
        <w:rPr>
          <w:rFonts w:eastAsia="MS Mincho" w:cs="Arial"/>
          <w:sz w:val="21"/>
          <w:szCs w:val="21"/>
        </w:rPr>
        <w:t>effected</w:t>
      </w:r>
      <w:proofErr w:type="gramEnd"/>
      <w:r w:rsidRPr="00B26FA8">
        <w:rPr>
          <w:rFonts w:eastAsia="MS Mincho" w:cs="Arial"/>
          <w:sz w:val="21"/>
          <w:szCs w:val="21"/>
        </w:rPr>
        <w:t xml:space="preserve"> by mutual agreement, in writing.</w:t>
      </w:r>
    </w:p>
    <w:p w14:paraId="448356FC" w14:textId="77777777" w:rsidR="00D12E92" w:rsidRPr="00B26FA8" w:rsidRDefault="00D12E92" w:rsidP="000144FA">
      <w:pPr>
        <w:spacing w:after="0"/>
        <w:rPr>
          <w:rFonts w:eastAsia="MS Mincho" w:cs="Arial"/>
          <w:sz w:val="21"/>
          <w:szCs w:val="21"/>
        </w:rPr>
      </w:pPr>
    </w:p>
    <w:p w14:paraId="7DACDCA8" w14:textId="77777777" w:rsidR="00D12E92" w:rsidRPr="00B26FA8" w:rsidRDefault="00D12E92" w:rsidP="001079ED">
      <w:pPr>
        <w:numPr>
          <w:ilvl w:val="0"/>
          <w:numId w:val="7"/>
        </w:numPr>
        <w:spacing w:after="0"/>
        <w:ind w:left="0" w:firstLine="0"/>
        <w:rPr>
          <w:rFonts w:eastAsia="MS Mincho" w:cs="Arial"/>
          <w:sz w:val="21"/>
          <w:szCs w:val="21"/>
        </w:rPr>
      </w:pPr>
      <w:r w:rsidRPr="00B26FA8">
        <w:rPr>
          <w:rFonts w:eastAsia="MS Mincho" w:cs="Arial"/>
          <w:sz w:val="21"/>
          <w:szCs w:val="21"/>
        </w:rPr>
        <w:t>UNDP and UNOPS shall use their best efforts to promptly settle through direct negotiations any dispute, controversy or claim which is not settled within sixty (60) days from the date either party has notified the other party of the dispute, controversy or claim and of measures which should be taken to rectify it, shall be referred to the UNDP Administrator and the UNOPS Executive Director for resolution.</w:t>
      </w:r>
    </w:p>
    <w:p w14:paraId="6B9A1470" w14:textId="77777777" w:rsidR="00D12E92" w:rsidRPr="00B26FA8" w:rsidRDefault="00D12E92" w:rsidP="000144FA">
      <w:pPr>
        <w:rPr>
          <w:sz w:val="22"/>
          <w:szCs w:val="22"/>
        </w:rPr>
      </w:pPr>
    </w:p>
    <w:p w14:paraId="5C73D054" w14:textId="7097E21C" w:rsidR="006C181C" w:rsidRPr="00B26FA8" w:rsidRDefault="00D12E92" w:rsidP="001079ED">
      <w:pPr>
        <w:numPr>
          <w:ilvl w:val="0"/>
          <w:numId w:val="7"/>
        </w:numPr>
        <w:spacing w:after="0"/>
        <w:ind w:left="0" w:firstLine="0"/>
        <w:rPr>
          <w:rFonts w:cs="Arial"/>
          <w:sz w:val="21"/>
          <w:szCs w:val="21"/>
        </w:rPr>
      </w:pPr>
      <w:r w:rsidRPr="00B26FA8">
        <w:rPr>
          <w:rFonts w:eastAsia="MS Mincho" w:cs="Arial"/>
          <w:sz w:val="21"/>
          <w:szCs w:val="21"/>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59202CC2" w14:textId="77777777" w:rsidR="00D12E92" w:rsidRPr="00B26FA8" w:rsidRDefault="00D12E92" w:rsidP="000144FA">
      <w:pPr>
        <w:pStyle w:val="ListParagraph"/>
        <w:jc w:val="both"/>
        <w:rPr>
          <w:rFonts w:cs="Arial"/>
          <w:sz w:val="21"/>
          <w:szCs w:val="21"/>
        </w:rPr>
      </w:pPr>
    </w:p>
    <w:p w14:paraId="0DCA2EA2" w14:textId="06933377" w:rsidR="00D12E92" w:rsidRPr="00B26FA8" w:rsidRDefault="00D12E92" w:rsidP="000144FA">
      <w:pPr>
        <w:spacing w:after="0"/>
        <w:rPr>
          <w:rFonts w:cs="Arial"/>
          <w:sz w:val="21"/>
          <w:szCs w:val="21"/>
        </w:rPr>
      </w:pPr>
    </w:p>
    <w:p w14:paraId="582A0B05" w14:textId="77777777" w:rsidR="00D12E92" w:rsidRPr="00B26FA8" w:rsidRDefault="00D12E92" w:rsidP="000144FA">
      <w:pPr>
        <w:spacing w:after="0"/>
        <w:rPr>
          <w:rFonts w:cs="Arial"/>
          <w:sz w:val="21"/>
          <w:szCs w:val="21"/>
        </w:rPr>
      </w:pPr>
    </w:p>
    <w:p w14:paraId="54F261AB" w14:textId="77777777" w:rsidR="00A94FFC" w:rsidRPr="00B26FA8" w:rsidRDefault="00A94FFC" w:rsidP="000144FA">
      <w:pPr>
        <w:pStyle w:val="Heading1"/>
        <w:spacing w:before="0" w:after="60"/>
        <w:rPr>
          <w:rFonts w:ascii="Calibri" w:hAnsi="Calibri"/>
          <w:sz w:val="21"/>
          <w:szCs w:val="21"/>
        </w:rPr>
      </w:pPr>
      <w:bookmarkStart w:id="41" w:name="_Toc31636196"/>
      <w:r w:rsidRPr="00B26FA8">
        <w:rPr>
          <w:rFonts w:ascii="Calibri" w:hAnsi="Calibri"/>
          <w:sz w:val="21"/>
          <w:szCs w:val="21"/>
        </w:rPr>
        <w:t>Risk Management</w:t>
      </w:r>
      <w:bookmarkEnd w:id="41"/>
    </w:p>
    <w:p w14:paraId="7199AF77" w14:textId="77777777" w:rsidR="00A94FFC" w:rsidRPr="00B26FA8" w:rsidRDefault="00A94FFC" w:rsidP="000144FA">
      <w:pPr>
        <w:rPr>
          <w:sz w:val="21"/>
          <w:szCs w:val="21"/>
        </w:rPr>
      </w:pPr>
    </w:p>
    <w:p w14:paraId="0EFC1DFC" w14:textId="60E8DADA" w:rsidR="006C181C" w:rsidRPr="00B26FA8" w:rsidRDefault="00D12E92" w:rsidP="001079ED">
      <w:pPr>
        <w:numPr>
          <w:ilvl w:val="0"/>
          <w:numId w:val="7"/>
        </w:numPr>
        <w:spacing w:after="0"/>
        <w:ind w:left="0" w:firstLine="0"/>
        <w:rPr>
          <w:rFonts w:cs="Arial"/>
          <w:sz w:val="21"/>
          <w:szCs w:val="21"/>
        </w:rPr>
      </w:pPr>
      <w:r w:rsidRPr="00B26FA8">
        <w:rPr>
          <w:rFonts w:cs="Arial"/>
          <w:sz w:val="21"/>
          <w:szCs w:val="21"/>
        </w:rPr>
        <w:t>UNOPS</w:t>
      </w:r>
      <w:r w:rsidR="006C181C" w:rsidRPr="00B26FA8">
        <w:rPr>
          <w:rFonts w:cs="Arial"/>
          <w:sz w:val="21"/>
          <w:szCs w:val="21"/>
        </w:rPr>
        <w:t xml:space="preserve"> as the Implementing </w:t>
      </w:r>
      <w:r w:rsidR="006C181C" w:rsidRPr="00B26FA8">
        <w:rPr>
          <w:rFonts w:eastAsia="MS Mincho" w:cs="Arial"/>
          <w:sz w:val="21"/>
          <w:szCs w:val="21"/>
        </w:rPr>
        <w:t>Partner</w:t>
      </w:r>
      <w:r w:rsidR="006C181C" w:rsidRPr="00B26FA8">
        <w:rPr>
          <w:rFonts w:cs="Arial"/>
          <w:sz w:val="21"/>
          <w:szCs w:val="21"/>
        </w:rPr>
        <w:t xml:space="preserve"> will comply with the policies, procedures and practices of the United Nations Security Management System (UNSMS.)</w:t>
      </w:r>
      <w:r w:rsidRPr="00B26FA8">
        <w:rPr>
          <w:rFonts w:cs="Arial"/>
          <w:sz w:val="21"/>
          <w:szCs w:val="21"/>
        </w:rPr>
        <w:t xml:space="preserve"> </w:t>
      </w:r>
      <w:r w:rsidR="006C181C" w:rsidRPr="00B26FA8">
        <w:rPr>
          <w:rFonts w:cs="Arial"/>
          <w:sz w:val="21"/>
          <w:szCs w:val="21"/>
        </w:rPr>
        <w:t xml:space="preserve">In the implementation of the activities under this Project </w:t>
      </w:r>
      <w:r w:rsidR="006C181C" w:rsidRPr="00B26FA8">
        <w:rPr>
          <w:rFonts w:eastAsia="MS Mincho" w:cs="Arial"/>
          <w:sz w:val="21"/>
          <w:szCs w:val="21"/>
        </w:rPr>
        <w:t>Document</w:t>
      </w:r>
      <w:r w:rsidR="006C181C" w:rsidRPr="00B26FA8">
        <w:rPr>
          <w:rFonts w:cs="Arial"/>
          <w:sz w:val="21"/>
          <w:szCs w:val="21"/>
        </w:rPr>
        <w:t xml:space="preserve">, </w:t>
      </w:r>
      <w:r w:rsidRPr="00B26FA8">
        <w:rPr>
          <w:rFonts w:cs="Arial"/>
          <w:sz w:val="21"/>
          <w:szCs w:val="21"/>
        </w:rPr>
        <w:t>UNOPS</w:t>
      </w:r>
      <w:r w:rsidR="006C181C" w:rsidRPr="00B26FA8">
        <w:rPr>
          <w:rFonts w:cs="Arial"/>
          <w:sz w:val="21"/>
          <w:szCs w:val="21"/>
        </w:rPr>
        <w:t xml:space="preserve"> as the Implementing Partner will handle any sexual exploitation and abuse (“SEA”) and sexual harassment (“SH”) allegations in accordance with its regulations, rules, policies and procedures. Notwithstanding the foregoing, the </w:t>
      </w:r>
      <w:r w:rsidRPr="00B26FA8">
        <w:rPr>
          <w:rFonts w:cs="Arial"/>
          <w:sz w:val="21"/>
          <w:szCs w:val="21"/>
        </w:rPr>
        <w:t>UNOPS</w:t>
      </w:r>
      <w:r w:rsidR="006C181C" w:rsidRPr="00B26FA8">
        <w:rPr>
          <w:rFonts w:cs="Arial"/>
          <w:sz w:val="21"/>
          <w:szCs w:val="21"/>
        </w:rPr>
        <w:t>,</w:t>
      </w:r>
      <w:r w:rsidR="006C181C" w:rsidRPr="00B26FA8">
        <w:rPr>
          <w:sz w:val="21"/>
          <w:szCs w:val="21"/>
        </w:rPr>
        <w:t xml:space="preserve"> </w:t>
      </w:r>
      <w:r w:rsidR="006C181C" w:rsidRPr="00B26FA8">
        <w:rPr>
          <w:rFonts w:cs="Arial"/>
          <w:sz w:val="21"/>
          <w:szCs w:val="21"/>
        </w:rPr>
        <w:t>as the Implementing Partner, will notify UNDP of any such allegations and investigations it may conduct further to such allegations.</w:t>
      </w:r>
    </w:p>
    <w:p w14:paraId="6020CEDC" w14:textId="77777777" w:rsidR="00D12E92" w:rsidRPr="00B26FA8" w:rsidRDefault="00D12E92" w:rsidP="000144FA">
      <w:pPr>
        <w:spacing w:after="0"/>
        <w:rPr>
          <w:rFonts w:cs="Arial"/>
          <w:sz w:val="21"/>
          <w:szCs w:val="21"/>
        </w:rPr>
      </w:pPr>
    </w:p>
    <w:p w14:paraId="79170D35" w14:textId="0C4708CF" w:rsidR="006C181C" w:rsidRPr="00B26FA8" w:rsidRDefault="00D12E92" w:rsidP="001079ED">
      <w:pPr>
        <w:numPr>
          <w:ilvl w:val="0"/>
          <w:numId w:val="7"/>
        </w:numPr>
        <w:spacing w:after="0"/>
        <w:ind w:left="0" w:firstLine="0"/>
        <w:rPr>
          <w:rFonts w:eastAsia="Calibri" w:cs="Arial"/>
          <w:color w:val="000000"/>
          <w:sz w:val="21"/>
          <w:szCs w:val="21"/>
        </w:rPr>
      </w:pPr>
      <w:r w:rsidRPr="00B26FA8">
        <w:rPr>
          <w:rFonts w:cs="Arial"/>
          <w:sz w:val="21"/>
          <w:szCs w:val="21"/>
        </w:rPr>
        <w:t>UNOPS</w:t>
      </w:r>
      <w:r w:rsidR="006C181C" w:rsidRPr="00B26FA8">
        <w:rPr>
          <w:rFonts w:cs="Arial"/>
          <w:sz w:val="21"/>
          <w:szCs w:val="21"/>
        </w:rPr>
        <w:t xml:space="preserve"> </w:t>
      </w:r>
      <w:r w:rsidR="006C181C" w:rsidRPr="00B26FA8">
        <w:rPr>
          <w:rFonts w:eastAsia="MS Mincho" w:cs="Arial"/>
          <w:sz w:val="21"/>
          <w:szCs w:val="21"/>
        </w:rPr>
        <w:t>as</w:t>
      </w:r>
      <w:r w:rsidR="006C181C" w:rsidRPr="00B26FA8">
        <w:rPr>
          <w:rFonts w:eastAsia="Calibri" w:cs="Arial"/>
          <w:color w:val="000000"/>
          <w:sz w:val="21"/>
          <w:szCs w:val="21"/>
        </w:rPr>
        <w:t xml:space="preserve"> the </w:t>
      </w:r>
      <w:r w:rsidR="006C181C" w:rsidRPr="00B26FA8">
        <w:rPr>
          <w:rFonts w:cs="Arial"/>
          <w:sz w:val="21"/>
          <w:szCs w:val="21"/>
        </w:rPr>
        <w:t>Implementing</w:t>
      </w:r>
      <w:r w:rsidR="006C181C" w:rsidRPr="00B26FA8">
        <w:rPr>
          <w:rFonts w:eastAsia="Calibri" w:cs="Arial"/>
          <w:color w:val="000000"/>
          <w:sz w:val="21"/>
          <w:szCs w:val="21"/>
        </w:rPr>
        <w:t xml:space="preserve"> Partner will ensure that </w:t>
      </w:r>
      <w:r w:rsidR="006C181C" w:rsidRPr="00B26FA8">
        <w:rPr>
          <w:rFonts w:cs="Arial"/>
          <w:sz w:val="21"/>
          <w:szCs w:val="21"/>
        </w:rPr>
        <w:t>the following obligations are binding on each responsible party, subcontractor and sub-recipient that is not a UN entity:</w:t>
      </w:r>
    </w:p>
    <w:p w14:paraId="0462A118" w14:textId="77777777" w:rsidR="006C181C" w:rsidRPr="00B26FA8" w:rsidRDefault="006C181C" w:rsidP="000144FA">
      <w:pPr>
        <w:autoSpaceDE w:val="0"/>
        <w:autoSpaceDN w:val="0"/>
        <w:adjustRightInd w:val="0"/>
        <w:spacing w:after="0"/>
        <w:ind w:left="360"/>
        <w:rPr>
          <w:rFonts w:cs="Arial"/>
          <w:sz w:val="21"/>
          <w:szCs w:val="21"/>
        </w:rPr>
      </w:pPr>
    </w:p>
    <w:p w14:paraId="56CACC7E" w14:textId="38D0D26B" w:rsidR="006C181C" w:rsidRPr="00B26FA8" w:rsidRDefault="006C181C" w:rsidP="001079ED">
      <w:pPr>
        <w:numPr>
          <w:ilvl w:val="0"/>
          <w:numId w:val="10"/>
        </w:numPr>
        <w:autoSpaceDE w:val="0"/>
        <w:autoSpaceDN w:val="0"/>
        <w:adjustRightInd w:val="0"/>
        <w:spacing w:after="0"/>
        <w:rPr>
          <w:rFonts w:cs="Arial"/>
          <w:sz w:val="21"/>
          <w:szCs w:val="21"/>
        </w:rPr>
      </w:pPr>
      <w:r w:rsidRPr="00B26FA8">
        <w:rPr>
          <w:rFonts w:cs="Arial"/>
          <w:sz w:val="21"/>
          <w:szCs w:val="21"/>
        </w:rPr>
        <w:t xml:space="preserve">Consistent with the Article III of the SBAA </w:t>
      </w:r>
      <w:r w:rsidRPr="00B26FA8">
        <w:rPr>
          <w:rFonts w:cs="Arial"/>
          <w:i/>
          <w:sz w:val="21"/>
          <w:szCs w:val="21"/>
        </w:rPr>
        <w:t>[or the Supplemental Provisions to the Project Document]</w:t>
      </w:r>
      <w:r w:rsidRPr="00B26FA8">
        <w:rPr>
          <w:rFonts w:cs="Arial"/>
          <w:sz w:val="21"/>
          <w:szCs w:val="21"/>
        </w:rPr>
        <w:t>, the responsibility for the safety and security of each responsible party, subcontractor and sub-recipient</w:t>
      </w:r>
      <w:r w:rsidRPr="00B26FA8">
        <w:rPr>
          <w:rFonts w:eastAsia="Calibri" w:cs="Arial"/>
          <w:color w:val="000000"/>
          <w:sz w:val="21"/>
          <w:szCs w:val="21"/>
        </w:rPr>
        <w:t xml:space="preserve"> </w:t>
      </w:r>
      <w:r w:rsidRPr="00B26FA8">
        <w:rPr>
          <w:rFonts w:cs="Arial"/>
          <w:sz w:val="21"/>
          <w:szCs w:val="21"/>
        </w:rPr>
        <w:t xml:space="preserve">and its personnel and property, and of </w:t>
      </w:r>
      <w:r w:rsidR="00D12E92" w:rsidRPr="00B26FA8">
        <w:rPr>
          <w:rFonts w:cs="Arial"/>
          <w:sz w:val="21"/>
          <w:szCs w:val="21"/>
        </w:rPr>
        <w:t>UNOPS</w:t>
      </w:r>
      <w:r w:rsidRPr="00B26FA8">
        <w:rPr>
          <w:rFonts w:cs="Arial"/>
          <w:sz w:val="21"/>
          <w:szCs w:val="21"/>
        </w:rPr>
        <w:t>’s property in such responsible</w:t>
      </w:r>
      <w:r w:rsidR="00F705D8" w:rsidRPr="00B26FA8">
        <w:rPr>
          <w:rFonts w:cs="Arial"/>
          <w:sz w:val="21"/>
          <w:szCs w:val="21"/>
        </w:rPr>
        <w:t xml:space="preserve"> </w:t>
      </w:r>
      <w:proofErr w:type="spellStart"/>
      <w:r w:rsidRPr="00B26FA8">
        <w:rPr>
          <w:rFonts w:cs="Arial"/>
          <w:sz w:val="21"/>
          <w:szCs w:val="21"/>
        </w:rPr>
        <w:t>party’s</w:t>
      </w:r>
      <w:proofErr w:type="spellEnd"/>
      <w:r w:rsidRPr="00B26FA8">
        <w:rPr>
          <w:rFonts w:cs="Arial"/>
          <w:sz w:val="21"/>
          <w:szCs w:val="21"/>
        </w:rPr>
        <w:t>, subcontractor’s and sub-recipient’s custody, rests with such responsible party, subcontractor and sub-recipient.  To this end, each responsible party, subcontractor and sub-recipient</w:t>
      </w:r>
      <w:r w:rsidRPr="00B26FA8">
        <w:rPr>
          <w:rFonts w:eastAsia="Calibri" w:cs="Arial"/>
          <w:color w:val="000000"/>
          <w:sz w:val="21"/>
          <w:szCs w:val="21"/>
        </w:rPr>
        <w:t xml:space="preserve"> </w:t>
      </w:r>
      <w:r w:rsidRPr="00B26FA8">
        <w:rPr>
          <w:rFonts w:cs="Arial"/>
          <w:sz w:val="21"/>
          <w:szCs w:val="21"/>
        </w:rPr>
        <w:t>shall:</w:t>
      </w:r>
    </w:p>
    <w:p w14:paraId="3BFEA252" w14:textId="77777777" w:rsidR="006C181C" w:rsidRPr="00B26FA8" w:rsidRDefault="006C181C" w:rsidP="001079ED">
      <w:pPr>
        <w:numPr>
          <w:ilvl w:val="1"/>
          <w:numId w:val="11"/>
        </w:numPr>
        <w:rPr>
          <w:rFonts w:cs="Arial"/>
          <w:sz w:val="21"/>
          <w:szCs w:val="21"/>
        </w:rPr>
      </w:pPr>
      <w:r w:rsidRPr="00B26FA8">
        <w:rPr>
          <w:rFonts w:cs="Arial"/>
          <w:sz w:val="21"/>
          <w:szCs w:val="21"/>
        </w:rPr>
        <w:t xml:space="preserve">put in place an appropriate security plan and maintain the security plan, </w:t>
      </w:r>
      <w:proofErr w:type="gramStart"/>
      <w:r w:rsidRPr="00B26FA8">
        <w:rPr>
          <w:rFonts w:cs="Arial"/>
          <w:sz w:val="21"/>
          <w:szCs w:val="21"/>
        </w:rPr>
        <w:t>taking into account</w:t>
      </w:r>
      <w:proofErr w:type="gramEnd"/>
      <w:r w:rsidRPr="00B26FA8">
        <w:rPr>
          <w:rFonts w:cs="Arial"/>
          <w:sz w:val="21"/>
          <w:szCs w:val="21"/>
        </w:rPr>
        <w:t xml:space="preserve"> the security situation in the country where the project is being carried;</w:t>
      </w:r>
    </w:p>
    <w:p w14:paraId="32A60280" w14:textId="77777777" w:rsidR="006C181C" w:rsidRPr="00B26FA8" w:rsidRDefault="006C181C" w:rsidP="001079ED">
      <w:pPr>
        <w:numPr>
          <w:ilvl w:val="1"/>
          <w:numId w:val="11"/>
        </w:numPr>
        <w:rPr>
          <w:rFonts w:cs="Arial"/>
          <w:sz w:val="21"/>
          <w:szCs w:val="21"/>
        </w:rPr>
      </w:pPr>
      <w:r w:rsidRPr="00B26FA8">
        <w:rPr>
          <w:rFonts w:cs="Arial"/>
          <w:sz w:val="21"/>
          <w:szCs w:val="21"/>
        </w:rPr>
        <w:t xml:space="preserve">assume all risks and liabilities related to such responsible </w:t>
      </w:r>
      <w:proofErr w:type="spellStart"/>
      <w:r w:rsidRPr="00B26FA8">
        <w:rPr>
          <w:rFonts w:cs="Arial"/>
          <w:sz w:val="21"/>
          <w:szCs w:val="21"/>
        </w:rPr>
        <w:t>party’s</w:t>
      </w:r>
      <w:proofErr w:type="spellEnd"/>
      <w:r w:rsidRPr="00B26FA8">
        <w:rPr>
          <w:rFonts w:cs="Arial"/>
          <w:sz w:val="21"/>
          <w:szCs w:val="21"/>
        </w:rPr>
        <w:t>, subcontractor’s and sub-recipient’s security, and the full implementation of the security plan.</w:t>
      </w:r>
    </w:p>
    <w:p w14:paraId="0668702E" w14:textId="29CA14BC" w:rsidR="006C181C" w:rsidRPr="00B26FA8" w:rsidRDefault="00D12E92" w:rsidP="001079ED">
      <w:pPr>
        <w:pStyle w:val="PlainText"/>
        <w:numPr>
          <w:ilvl w:val="0"/>
          <w:numId w:val="10"/>
        </w:numPr>
        <w:spacing w:after="240"/>
        <w:jc w:val="both"/>
        <w:rPr>
          <w:rFonts w:ascii="Calibri" w:hAnsi="Calibri" w:cs="Arial"/>
        </w:rPr>
      </w:pPr>
      <w:r w:rsidRPr="00B26FA8">
        <w:rPr>
          <w:rFonts w:ascii="Calibri" w:hAnsi="Calibri" w:cs="Arial"/>
        </w:rPr>
        <w:t>UNOPS</w:t>
      </w:r>
      <w:r w:rsidR="006C181C" w:rsidRPr="00B26FA8">
        <w:rPr>
          <w:rFonts w:ascii="Calibri" w:hAnsi="Calibri" w:cs="Arial"/>
        </w:rPr>
        <w:t xml:space="preserve"> reserves the right to verify whether such a plan is in place, and to suggest modifications to the plan when necessary. Failure to maintain and implement an appropriate security plan as required hereunder shall be deemed a breach of the responsible </w:t>
      </w:r>
      <w:proofErr w:type="spellStart"/>
      <w:r w:rsidR="006C181C" w:rsidRPr="00B26FA8">
        <w:rPr>
          <w:rFonts w:ascii="Calibri" w:hAnsi="Calibri" w:cs="Arial"/>
        </w:rPr>
        <w:t>party’s</w:t>
      </w:r>
      <w:proofErr w:type="spellEnd"/>
      <w:r w:rsidR="006C181C" w:rsidRPr="00B26FA8">
        <w:rPr>
          <w:rFonts w:ascii="Calibri" w:hAnsi="Calibri" w:cs="Arial"/>
        </w:rPr>
        <w:t>, subcontractor’s and sub-recipient’s obligations under this Project Document.</w:t>
      </w:r>
    </w:p>
    <w:p w14:paraId="6FA454EC" w14:textId="26977816" w:rsidR="006C181C" w:rsidRPr="00B26FA8" w:rsidRDefault="006C181C" w:rsidP="001079ED">
      <w:pPr>
        <w:pStyle w:val="PlainText"/>
        <w:numPr>
          <w:ilvl w:val="0"/>
          <w:numId w:val="10"/>
        </w:numPr>
        <w:spacing w:after="240"/>
        <w:jc w:val="both"/>
        <w:rPr>
          <w:rFonts w:ascii="Calibri" w:hAnsi="Calibri" w:cs="Arial"/>
        </w:rPr>
      </w:pPr>
      <w:r w:rsidRPr="00B26FA8">
        <w:rPr>
          <w:rFonts w:ascii="Calibri" w:hAnsi="Calibri" w:cs="Arial"/>
        </w:rPr>
        <w:t xml:space="preserve">In the performance of the activities under this Project, </w:t>
      </w:r>
      <w:r w:rsidR="00D12E92" w:rsidRPr="00B26FA8">
        <w:rPr>
          <w:rFonts w:ascii="Calibri" w:hAnsi="Calibri" w:cs="Arial"/>
        </w:rPr>
        <w:t>UNOPS</w:t>
      </w:r>
      <w:r w:rsidRPr="00B26FA8">
        <w:rPr>
          <w:rFonts w:ascii="Calibri" w:hAnsi="Calibri" w:cs="Arial"/>
        </w:rPr>
        <w:t xml:space="preserve"> as the Implementing Partner shall ensure, with respect to the activities of any of its responsible parties, sub-recipients and other entities engaged under the Project, either as contractors or subcontractors, their personnel and any individuals performing services for them, that those entities have in place adequate and proper procedures, processes and policies to prevent and/or handle SEA and SH.</w:t>
      </w:r>
    </w:p>
    <w:p w14:paraId="0E5AD521" w14:textId="4F91404A" w:rsidR="006C181C" w:rsidRPr="00B26FA8" w:rsidRDefault="00D12E92" w:rsidP="001079ED">
      <w:pPr>
        <w:numPr>
          <w:ilvl w:val="0"/>
          <w:numId w:val="7"/>
        </w:numPr>
        <w:spacing w:after="0"/>
        <w:ind w:left="0" w:firstLine="0"/>
        <w:rPr>
          <w:rFonts w:cs="Arial"/>
          <w:sz w:val="21"/>
          <w:szCs w:val="21"/>
        </w:rPr>
      </w:pPr>
      <w:r w:rsidRPr="00B26FA8">
        <w:rPr>
          <w:rFonts w:cs="Arial"/>
        </w:rPr>
        <w:t>UNOPS</w:t>
      </w:r>
      <w:r w:rsidR="006C181C" w:rsidRPr="00B26FA8">
        <w:rPr>
          <w:rFonts w:cs="Arial"/>
          <w:sz w:val="21"/>
          <w:szCs w:val="21"/>
        </w:rPr>
        <w:t xml:space="preserve"> agrees to undertake all reasonable efforts to ensure that none of the [project funds]</w:t>
      </w:r>
      <w:r w:rsidR="006C181C" w:rsidRPr="00B26FA8">
        <w:rPr>
          <w:rStyle w:val="FootnoteReference"/>
          <w:rFonts w:ascii="Calibri" w:hAnsi="Calibri" w:cs="Arial"/>
          <w:sz w:val="21"/>
          <w:szCs w:val="21"/>
        </w:rPr>
        <w:footnoteReference w:id="19"/>
      </w:r>
      <w:r w:rsidR="006C181C" w:rsidRPr="00B26FA8">
        <w:rPr>
          <w:rFonts w:cs="Arial"/>
          <w:sz w:val="21"/>
          <w:szCs w:val="21"/>
        </w:rPr>
        <w:t xml:space="preserve"> [UNDP funds received pursuant to the Project Document]</w:t>
      </w:r>
      <w:r w:rsidR="006C181C" w:rsidRPr="00B26FA8">
        <w:rPr>
          <w:rStyle w:val="FootnoteReference"/>
          <w:rFonts w:ascii="Calibri" w:hAnsi="Calibri" w:cs="Arial"/>
          <w:sz w:val="21"/>
          <w:szCs w:val="21"/>
        </w:rPr>
        <w:footnoteReference w:id="20"/>
      </w:r>
      <w:r w:rsidR="006C181C" w:rsidRPr="00B26FA8">
        <w:rPr>
          <w:rFonts w:cs="Arial"/>
          <w:sz w:val="21"/>
          <w:szCs w:val="21"/>
        </w:rPr>
        <w:t xml:space="preserve"> are used to provide support to individuals or entities associated with </w:t>
      </w:r>
      <w:r w:rsidR="006C181C" w:rsidRPr="00B26FA8">
        <w:rPr>
          <w:rFonts w:eastAsia="MS Mincho" w:cs="Arial"/>
          <w:sz w:val="21"/>
          <w:szCs w:val="21"/>
        </w:rPr>
        <w:t>terrorism</w:t>
      </w:r>
      <w:r w:rsidR="006C181C" w:rsidRPr="00B26FA8">
        <w:rPr>
          <w:rFonts w:cs="Arial"/>
          <w:sz w:val="21"/>
          <w:szCs w:val="21"/>
        </w:rPr>
        <w:t xml:space="preserve"> and that the recipients of any amounts provided by UNDP hereunder do not appear on the list maintained by the Security Council Committee established pursuant to resolution 1267 (1999). The list can be accessed via </w:t>
      </w:r>
      <w:hyperlink r:id="rId35" w:history="1">
        <w:r w:rsidR="006C181C" w:rsidRPr="00B26FA8">
          <w:rPr>
            <w:rStyle w:val="Hyperlink"/>
            <w:rFonts w:cs="Arial"/>
            <w:sz w:val="21"/>
            <w:szCs w:val="21"/>
          </w:rPr>
          <w:t>http://www.un.org/sc/committees/1267/aq_sanctions_list.shtml</w:t>
        </w:r>
      </w:hyperlink>
      <w:r w:rsidR="006C181C" w:rsidRPr="00B26FA8">
        <w:rPr>
          <w:rFonts w:cs="Arial"/>
          <w:color w:val="000080"/>
          <w:sz w:val="21"/>
          <w:szCs w:val="21"/>
        </w:rPr>
        <w:t xml:space="preserve">. </w:t>
      </w:r>
      <w:r w:rsidR="006C181C" w:rsidRPr="00B26FA8">
        <w:rPr>
          <w:rFonts w:cs="Arial"/>
          <w:sz w:val="21"/>
          <w:szCs w:val="21"/>
        </w:rPr>
        <w:t xml:space="preserve"> </w:t>
      </w:r>
    </w:p>
    <w:p w14:paraId="125C2ACF" w14:textId="77777777" w:rsidR="00D12E92" w:rsidRPr="00B26FA8" w:rsidRDefault="00D12E92" w:rsidP="000144FA">
      <w:pPr>
        <w:spacing w:after="0"/>
        <w:rPr>
          <w:rFonts w:cs="Arial"/>
          <w:sz w:val="21"/>
          <w:szCs w:val="21"/>
        </w:rPr>
      </w:pPr>
    </w:p>
    <w:p w14:paraId="4DAEFBF9" w14:textId="576E1168" w:rsidR="006C181C" w:rsidRPr="00B26FA8" w:rsidRDefault="006C181C" w:rsidP="001079ED">
      <w:pPr>
        <w:numPr>
          <w:ilvl w:val="0"/>
          <w:numId w:val="7"/>
        </w:numPr>
        <w:spacing w:after="0"/>
        <w:ind w:left="0" w:firstLine="0"/>
        <w:rPr>
          <w:rFonts w:cs="Arial"/>
          <w:sz w:val="21"/>
          <w:szCs w:val="21"/>
          <w:u w:val="single"/>
        </w:rPr>
      </w:pPr>
      <w:r w:rsidRPr="00B26FA8">
        <w:rPr>
          <w:rFonts w:eastAsia="MS Mincho" w:cs="Arial"/>
          <w:sz w:val="21"/>
          <w:szCs w:val="21"/>
        </w:rPr>
        <w:t>Social</w:t>
      </w:r>
      <w:r w:rsidRPr="00B26FA8">
        <w:rPr>
          <w:rFonts w:cs="Arial"/>
          <w:sz w:val="21"/>
          <w:szCs w:val="21"/>
        </w:rPr>
        <w:t xml:space="preserve"> and environmental sustainability will be enhanced through application of the UNDP Social and Environmental Standards (http://www.undp.org/ses) and related Accountability Mechanism (http://www.undp.org/secu-srm).  </w:t>
      </w:r>
      <w:r w:rsidRPr="00B26FA8">
        <w:rPr>
          <w:rFonts w:cs="Arial"/>
          <w:color w:val="000000"/>
          <w:sz w:val="21"/>
          <w:szCs w:val="21"/>
        </w:rPr>
        <w:t> </w:t>
      </w:r>
    </w:p>
    <w:p w14:paraId="47DF23E9" w14:textId="77777777" w:rsidR="00D12E92" w:rsidRPr="00B26FA8" w:rsidRDefault="00D12E92" w:rsidP="000144FA">
      <w:pPr>
        <w:pStyle w:val="ListParagraph"/>
        <w:jc w:val="both"/>
        <w:rPr>
          <w:rFonts w:cs="Arial"/>
          <w:sz w:val="21"/>
          <w:szCs w:val="21"/>
          <w:u w:val="single"/>
        </w:rPr>
      </w:pPr>
    </w:p>
    <w:p w14:paraId="4D056702" w14:textId="785165CD" w:rsidR="006C181C" w:rsidRPr="00B26FA8" w:rsidRDefault="006C181C" w:rsidP="001079ED">
      <w:pPr>
        <w:numPr>
          <w:ilvl w:val="0"/>
          <w:numId w:val="7"/>
        </w:numPr>
        <w:spacing w:after="0"/>
        <w:ind w:left="0" w:firstLine="0"/>
        <w:rPr>
          <w:sz w:val="21"/>
          <w:szCs w:val="21"/>
        </w:rPr>
      </w:pPr>
      <w:r w:rsidRPr="00B26FA8">
        <w:rPr>
          <w:color w:val="101010"/>
          <w:spacing w:val="-6"/>
          <w:kern w:val="1"/>
          <w:sz w:val="21"/>
          <w:szCs w:val="21"/>
        </w:rPr>
        <w:lastRenderedPageBreak/>
        <w:t xml:space="preserve">The Implementing Partner shall: (a) conduct </w:t>
      </w:r>
      <w:r w:rsidRPr="00B26FA8">
        <w:rPr>
          <w:rFonts w:cs="Arial"/>
          <w:sz w:val="21"/>
          <w:szCs w:val="21"/>
        </w:rPr>
        <w:t>project</w:t>
      </w:r>
      <w:r w:rsidRPr="00B26FA8">
        <w:rPr>
          <w:color w:val="101010"/>
          <w:spacing w:val="-6"/>
          <w:kern w:val="1"/>
          <w:sz w:val="21"/>
          <w:szCs w:val="21"/>
        </w:rPr>
        <w:t xml:space="preserve">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B26FA8">
        <w:rPr>
          <w:color w:val="141414"/>
          <w:spacing w:val="-4"/>
          <w:sz w:val="21"/>
          <w:szCs w:val="21"/>
          <w:lang w:val="en-GB"/>
        </w:rPr>
        <w:t>UNDP</w:t>
      </w:r>
      <w:r w:rsidRPr="00B26FA8">
        <w:rPr>
          <w:sz w:val="21"/>
          <w:szCs w:val="21"/>
          <w:lang w:val="en-GB"/>
        </w:rPr>
        <w:t xml:space="preserve"> will seek to ensure that communities and other project stakeholders are informed of and have access to the Accountability Mechanism. </w:t>
      </w:r>
    </w:p>
    <w:p w14:paraId="5DE99099" w14:textId="77777777" w:rsidR="00473D1F" w:rsidRPr="00B26FA8" w:rsidRDefault="00473D1F" w:rsidP="000144FA">
      <w:pPr>
        <w:pStyle w:val="ListParagraph"/>
        <w:jc w:val="both"/>
        <w:rPr>
          <w:sz w:val="21"/>
          <w:szCs w:val="21"/>
        </w:rPr>
      </w:pPr>
    </w:p>
    <w:p w14:paraId="634D929D" w14:textId="645D2CA0" w:rsidR="006C181C" w:rsidRPr="00B26FA8" w:rsidRDefault="006C181C" w:rsidP="001079ED">
      <w:pPr>
        <w:numPr>
          <w:ilvl w:val="0"/>
          <w:numId w:val="7"/>
        </w:numPr>
        <w:spacing w:after="0"/>
        <w:ind w:left="0" w:firstLine="0"/>
        <w:rPr>
          <w:rFonts w:cs="Arial"/>
          <w:spacing w:val="-4"/>
          <w:sz w:val="21"/>
          <w:szCs w:val="21"/>
        </w:rPr>
      </w:pPr>
      <w:r w:rsidRPr="00B26FA8">
        <w:rPr>
          <w:rFonts w:cs="Arial"/>
          <w:spacing w:val="-4"/>
          <w:sz w:val="21"/>
          <w:szCs w:val="21"/>
        </w:rPr>
        <w:t>All signatories to the Project Document shall cooperate in good faith with any exercise to evaluate any programme or project-</w:t>
      </w:r>
      <w:r w:rsidRPr="00B26FA8">
        <w:rPr>
          <w:color w:val="101010"/>
          <w:spacing w:val="-6"/>
          <w:kern w:val="1"/>
          <w:sz w:val="21"/>
          <w:szCs w:val="21"/>
        </w:rPr>
        <w:t>related</w:t>
      </w:r>
      <w:r w:rsidRPr="00B26FA8">
        <w:rPr>
          <w:rFonts w:cs="Arial"/>
          <w:spacing w:val="-4"/>
          <w:sz w:val="21"/>
          <w:szCs w:val="21"/>
        </w:rPr>
        <w:t xml:space="preserve"> commitments or compliance with the UNDP Social and Environmental Standards. This includes providing access to project sites, relevant personnel, information, and documentation.</w:t>
      </w:r>
    </w:p>
    <w:p w14:paraId="5AA1BBBA" w14:textId="77777777" w:rsidR="00473D1F" w:rsidRPr="00B26FA8" w:rsidRDefault="00473D1F" w:rsidP="000144FA">
      <w:pPr>
        <w:pStyle w:val="ListParagraph"/>
        <w:jc w:val="both"/>
        <w:rPr>
          <w:rFonts w:cs="Arial"/>
          <w:spacing w:val="-4"/>
          <w:sz w:val="21"/>
          <w:szCs w:val="21"/>
        </w:rPr>
      </w:pPr>
    </w:p>
    <w:p w14:paraId="31FE778A" w14:textId="77777777" w:rsidR="006C181C" w:rsidRPr="00B26FA8" w:rsidRDefault="006C181C" w:rsidP="001079ED">
      <w:pPr>
        <w:numPr>
          <w:ilvl w:val="0"/>
          <w:numId w:val="7"/>
        </w:numPr>
        <w:spacing w:after="0"/>
        <w:ind w:left="0" w:firstLine="0"/>
        <w:rPr>
          <w:rFonts w:eastAsia="Calibri" w:cs="Arial"/>
          <w:color w:val="000000"/>
          <w:sz w:val="21"/>
          <w:szCs w:val="21"/>
        </w:rPr>
      </w:pPr>
      <w:r w:rsidRPr="00B26FA8">
        <w:rPr>
          <w:rFonts w:eastAsia="Calibri" w:cs="Arial"/>
          <w:color w:val="000000"/>
          <w:sz w:val="21"/>
          <w:szCs w:val="21"/>
        </w:rPr>
        <w:t xml:space="preserve">The Implementing Partner will take appropriate steps to prevent misuse of funds, fraud or corruption, by its officials, </w:t>
      </w:r>
      <w:r w:rsidRPr="00B26FA8">
        <w:rPr>
          <w:color w:val="101010"/>
          <w:spacing w:val="-6"/>
          <w:kern w:val="1"/>
          <w:sz w:val="21"/>
          <w:szCs w:val="21"/>
        </w:rPr>
        <w:t>consultants</w:t>
      </w:r>
      <w:r w:rsidRPr="00B26FA8">
        <w:rPr>
          <w:rFonts w:eastAsia="Calibri" w:cs="Arial"/>
          <w:color w:val="000000"/>
          <w:sz w:val="21"/>
          <w:szCs w:val="21"/>
        </w:rPr>
        <w:t xml:space="preserve">, responsible parties, subcontractors and sub-recipients in implementing the project or </w:t>
      </w:r>
      <w:r w:rsidRPr="00B26FA8">
        <w:rPr>
          <w:rFonts w:cs="Arial"/>
          <w:spacing w:val="-4"/>
          <w:sz w:val="21"/>
          <w:szCs w:val="21"/>
        </w:rPr>
        <w:t>programme</w:t>
      </w:r>
      <w:r w:rsidRPr="00B26FA8">
        <w:rPr>
          <w:rFonts w:eastAsia="Calibri" w:cs="Arial"/>
          <w:color w:val="000000"/>
          <w:sz w:val="21"/>
          <w:szCs w:val="21"/>
        </w:rPr>
        <w:t xml:space="preserve"> or using the UNDP funds.  The Implementing Partner will ensure that its financial management, anti-corruption and anti-fraud policies are in place and enforced for all funding received from or through UNDP.</w:t>
      </w:r>
    </w:p>
    <w:p w14:paraId="0A3CAF32" w14:textId="77777777" w:rsidR="006C181C" w:rsidRPr="00B26FA8" w:rsidRDefault="006C181C" w:rsidP="000144FA">
      <w:pPr>
        <w:autoSpaceDE w:val="0"/>
        <w:autoSpaceDN w:val="0"/>
        <w:adjustRightInd w:val="0"/>
        <w:spacing w:after="0"/>
        <w:ind w:left="360"/>
        <w:rPr>
          <w:rFonts w:eastAsia="Calibri" w:cs="Arial"/>
          <w:color w:val="000000"/>
          <w:sz w:val="21"/>
          <w:szCs w:val="21"/>
        </w:rPr>
      </w:pPr>
    </w:p>
    <w:p w14:paraId="0B94524D" w14:textId="77777777" w:rsidR="006C181C" w:rsidRPr="00B26FA8" w:rsidRDefault="006C181C" w:rsidP="001079ED">
      <w:pPr>
        <w:numPr>
          <w:ilvl w:val="0"/>
          <w:numId w:val="7"/>
        </w:numPr>
        <w:spacing w:after="0"/>
        <w:ind w:left="0" w:firstLine="0"/>
        <w:rPr>
          <w:rFonts w:cs="Arial"/>
          <w:sz w:val="21"/>
          <w:szCs w:val="21"/>
        </w:rPr>
      </w:pPr>
      <w:r w:rsidRPr="00B26FA8">
        <w:rPr>
          <w:rFonts w:cs="Arial"/>
          <w:sz w:val="21"/>
          <w:szCs w:val="21"/>
        </w:rPr>
        <w:t xml:space="preserve">The Implementing Partner and UNDP will promptly inform one another in case of any incidence of inappropriate </w:t>
      </w:r>
      <w:r w:rsidRPr="00B26FA8">
        <w:rPr>
          <w:color w:val="101010"/>
          <w:spacing w:val="-6"/>
          <w:kern w:val="1"/>
          <w:sz w:val="21"/>
          <w:szCs w:val="21"/>
        </w:rPr>
        <w:t>use</w:t>
      </w:r>
      <w:r w:rsidRPr="00B26FA8">
        <w:rPr>
          <w:rFonts w:cs="Arial"/>
          <w:sz w:val="21"/>
          <w:szCs w:val="21"/>
        </w:rPr>
        <w:t xml:space="preserve"> of funds, or credible allegation of fraud or corruption with due confidentiality.</w:t>
      </w:r>
    </w:p>
    <w:p w14:paraId="542619A8" w14:textId="77777777" w:rsidR="006C181C" w:rsidRPr="00B26FA8" w:rsidRDefault="006C181C" w:rsidP="000144FA">
      <w:pPr>
        <w:spacing w:after="0"/>
        <w:ind w:left="360"/>
        <w:rPr>
          <w:rFonts w:cs="Arial"/>
          <w:sz w:val="21"/>
          <w:szCs w:val="21"/>
        </w:rPr>
      </w:pPr>
    </w:p>
    <w:p w14:paraId="54B31906" w14:textId="77777777" w:rsidR="006C181C" w:rsidRPr="00B26FA8" w:rsidRDefault="006C181C" w:rsidP="001079ED">
      <w:pPr>
        <w:numPr>
          <w:ilvl w:val="0"/>
          <w:numId w:val="7"/>
        </w:numPr>
        <w:spacing w:after="0"/>
        <w:ind w:left="0" w:firstLine="0"/>
        <w:rPr>
          <w:rFonts w:eastAsia="Calibri" w:cs="Arial"/>
          <w:color w:val="000000"/>
          <w:sz w:val="21"/>
          <w:szCs w:val="21"/>
        </w:rPr>
      </w:pPr>
      <w:r w:rsidRPr="00B26FA8">
        <w:rPr>
          <w:rFonts w:cs="Arial"/>
          <w:sz w:val="21"/>
          <w:szCs w:val="21"/>
        </w:rPr>
        <w:t xml:space="preserve">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w:t>
      </w:r>
      <w:r w:rsidRPr="00B26FA8">
        <w:rPr>
          <w:color w:val="101010"/>
          <w:spacing w:val="-6"/>
          <w:kern w:val="1"/>
          <w:sz w:val="21"/>
          <w:szCs w:val="21"/>
        </w:rPr>
        <w:t>Implementing</w:t>
      </w:r>
      <w:r w:rsidRPr="00B26FA8">
        <w:rPr>
          <w:rFonts w:cs="Arial"/>
          <w:sz w:val="21"/>
          <w:szCs w:val="21"/>
        </w:rPr>
        <w:t xml:space="preserve"> Partner shall provide regular updates to the head of UNDP in the country and OAI of the status of, and actions relating to, such investigation.</w:t>
      </w:r>
    </w:p>
    <w:p w14:paraId="75D3D098" w14:textId="77777777" w:rsidR="006C181C" w:rsidRPr="00B26FA8" w:rsidRDefault="006C181C" w:rsidP="000144FA">
      <w:pPr>
        <w:spacing w:after="0"/>
        <w:ind w:left="360"/>
        <w:rPr>
          <w:rFonts w:cs="Arial"/>
          <w:b/>
          <w:sz w:val="21"/>
          <w:szCs w:val="21"/>
        </w:rPr>
      </w:pPr>
    </w:p>
    <w:p w14:paraId="59F65A1E" w14:textId="5B83C528" w:rsidR="006C181C" w:rsidRPr="00B26FA8" w:rsidRDefault="006C181C" w:rsidP="001079ED">
      <w:pPr>
        <w:numPr>
          <w:ilvl w:val="0"/>
          <w:numId w:val="7"/>
        </w:numPr>
        <w:spacing w:after="0"/>
        <w:ind w:left="0" w:firstLine="0"/>
        <w:rPr>
          <w:rFonts w:asciiTheme="minorHAnsi" w:eastAsia="Calibri" w:hAnsiTheme="minorHAnsi" w:cstheme="minorHAnsi"/>
          <w:color w:val="000000"/>
          <w:sz w:val="21"/>
          <w:szCs w:val="21"/>
        </w:rPr>
      </w:pPr>
      <w:r w:rsidRPr="00B26FA8">
        <w:rPr>
          <w:rFonts w:asciiTheme="minorHAnsi" w:hAnsiTheme="minorHAnsi" w:cstheme="minorHAnsi"/>
          <w:sz w:val="21"/>
          <w:szCs w:val="21"/>
        </w:rPr>
        <w:t xml:space="preserve">UNDP shall be entitled to a refund from the Implementing Partner of any funds provided that have been used inappropriately, including through fraud or corruption, or otherwise paid other than in accordance with the </w:t>
      </w:r>
      <w:r w:rsidRPr="00B26FA8">
        <w:rPr>
          <w:color w:val="101010"/>
          <w:spacing w:val="-6"/>
          <w:kern w:val="1"/>
          <w:sz w:val="21"/>
          <w:szCs w:val="21"/>
        </w:rPr>
        <w:t>terms</w:t>
      </w:r>
      <w:r w:rsidRPr="00B26FA8">
        <w:rPr>
          <w:rFonts w:asciiTheme="minorHAnsi" w:hAnsiTheme="minorHAnsi" w:cstheme="minorHAnsi"/>
          <w:sz w:val="21"/>
          <w:szCs w:val="21"/>
        </w:rPr>
        <w:t xml:space="preserve"> and conditions of this Project Document.  Such amount may be deducted by UNDP from any payment due to the Implementing Partner under this or any other agreement.  Recovery of such amount by UNDP shall not diminish or curtail the Implementing Partner’s obligations under this Project Document.</w:t>
      </w:r>
    </w:p>
    <w:p w14:paraId="5AEC1753" w14:textId="77777777" w:rsidR="006C181C" w:rsidRPr="00B26FA8" w:rsidRDefault="006C181C" w:rsidP="000144FA">
      <w:pPr>
        <w:spacing w:after="0"/>
        <w:rPr>
          <w:rFonts w:asciiTheme="minorHAnsi" w:hAnsiTheme="minorHAnsi" w:cstheme="minorHAnsi"/>
          <w:b/>
          <w:sz w:val="21"/>
          <w:szCs w:val="21"/>
        </w:rPr>
      </w:pPr>
    </w:p>
    <w:p w14:paraId="2E47B09B" w14:textId="77777777" w:rsidR="006C181C" w:rsidRPr="00B26FA8" w:rsidRDefault="006C181C" w:rsidP="001079ED">
      <w:pPr>
        <w:numPr>
          <w:ilvl w:val="0"/>
          <w:numId w:val="7"/>
        </w:numPr>
        <w:spacing w:after="0"/>
        <w:ind w:left="0" w:firstLine="0"/>
        <w:rPr>
          <w:rFonts w:cs="Arial"/>
          <w:sz w:val="21"/>
          <w:szCs w:val="21"/>
        </w:rPr>
      </w:pPr>
      <w:r w:rsidRPr="00B26FA8">
        <w:rPr>
          <w:rFonts w:cs="Arial"/>
          <w:sz w:val="21"/>
          <w:szCs w:val="21"/>
        </w:rPr>
        <w:t xml:space="preserve">Where such funds have not been refunded to UNDP, the Implementing Partner agrees that donors to UNDP (including the Government) whose funding is the source, in whole or in part, of the funds for the activities under this </w:t>
      </w:r>
      <w:r w:rsidRPr="00B26FA8">
        <w:rPr>
          <w:color w:val="101010"/>
          <w:spacing w:val="-6"/>
          <w:kern w:val="1"/>
          <w:sz w:val="21"/>
          <w:szCs w:val="21"/>
        </w:rPr>
        <w:t>Project</w:t>
      </w:r>
      <w:r w:rsidRPr="00B26FA8">
        <w:rPr>
          <w:rFonts w:cs="Arial"/>
          <w:sz w:val="21"/>
          <w:szCs w:val="21"/>
        </w:rPr>
        <w:t xml:space="preserve"> </w:t>
      </w:r>
      <w:r w:rsidRPr="00B26FA8">
        <w:rPr>
          <w:rFonts w:asciiTheme="minorHAnsi" w:hAnsiTheme="minorHAnsi" w:cstheme="minorHAnsi"/>
          <w:sz w:val="21"/>
          <w:szCs w:val="21"/>
        </w:rPr>
        <w:t>Document</w:t>
      </w:r>
      <w:r w:rsidRPr="00B26FA8">
        <w:rPr>
          <w:rFonts w:cs="Arial"/>
          <w:sz w:val="21"/>
          <w:szCs w:val="21"/>
        </w:rPr>
        <w: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F4F01E7" w14:textId="77777777" w:rsidR="006C181C" w:rsidRPr="00B26FA8" w:rsidRDefault="006C181C" w:rsidP="000144FA">
      <w:pPr>
        <w:spacing w:after="0"/>
        <w:ind w:left="360"/>
        <w:rPr>
          <w:rFonts w:cs="Arial"/>
          <w:sz w:val="21"/>
          <w:szCs w:val="21"/>
        </w:rPr>
      </w:pPr>
    </w:p>
    <w:p w14:paraId="6508BB5B" w14:textId="77777777" w:rsidR="006C181C" w:rsidRPr="00B26FA8" w:rsidRDefault="006C181C" w:rsidP="000144FA">
      <w:pPr>
        <w:spacing w:after="0"/>
        <w:ind w:left="360"/>
        <w:rPr>
          <w:rFonts w:eastAsia="Calibri" w:cs="Arial"/>
          <w:color w:val="000000"/>
          <w:sz w:val="21"/>
          <w:szCs w:val="21"/>
        </w:rPr>
      </w:pPr>
      <w:r w:rsidRPr="00B26FA8">
        <w:rPr>
          <w:rFonts w:cs="Arial"/>
          <w:i/>
          <w:sz w:val="21"/>
          <w:szCs w:val="21"/>
          <w:u w:val="single"/>
        </w:rPr>
        <w:t>Note</w:t>
      </w:r>
      <w:r w:rsidRPr="00B26FA8">
        <w:rPr>
          <w:rFonts w:cs="Arial"/>
          <w:i/>
          <w:sz w:val="21"/>
          <w:szCs w:val="21"/>
        </w:rPr>
        <w:t>:</w:t>
      </w:r>
      <w:r w:rsidRPr="00B26FA8">
        <w:rPr>
          <w:rFonts w:cs="Arial"/>
          <w:sz w:val="21"/>
          <w:szCs w:val="21"/>
        </w:rPr>
        <w:t xml:space="preserve">  The term “Project Document” as used in this clause shall be deemed to include any relevant subsidiary agreement further to the Project Document, including those with responsible parties, subcontractors and sub-recipients.</w:t>
      </w:r>
    </w:p>
    <w:p w14:paraId="1B0873FE" w14:textId="77777777" w:rsidR="006C181C" w:rsidRPr="00B26FA8" w:rsidRDefault="006C181C" w:rsidP="000144FA">
      <w:pPr>
        <w:spacing w:after="0"/>
        <w:ind w:left="360"/>
        <w:rPr>
          <w:rFonts w:cs="Arial"/>
          <w:sz w:val="21"/>
          <w:szCs w:val="21"/>
        </w:rPr>
      </w:pPr>
    </w:p>
    <w:p w14:paraId="2E569A43" w14:textId="77777777" w:rsidR="006C181C" w:rsidRPr="00B26FA8" w:rsidRDefault="006C181C" w:rsidP="001079ED">
      <w:pPr>
        <w:numPr>
          <w:ilvl w:val="0"/>
          <w:numId w:val="7"/>
        </w:numPr>
        <w:spacing w:after="0"/>
        <w:ind w:left="0" w:firstLine="0"/>
        <w:rPr>
          <w:rFonts w:cs="Arial"/>
          <w:sz w:val="21"/>
          <w:szCs w:val="21"/>
        </w:rPr>
      </w:pPr>
      <w:r w:rsidRPr="00B26FA8">
        <w:rPr>
          <w:rFonts w:cs="Arial"/>
          <w:sz w:val="21"/>
          <w:szCs w:val="21"/>
        </w:rPr>
        <w:t xml:space="preserve">Each contract issued by the Implementing Partner in connection with this Project Document shall include a provision representing that no fees, gratuities, rebates, gifts, commissions or other payments, other than those </w:t>
      </w:r>
      <w:r w:rsidRPr="00B26FA8">
        <w:rPr>
          <w:color w:val="101010"/>
          <w:spacing w:val="-6"/>
          <w:kern w:val="1"/>
          <w:sz w:val="21"/>
          <w:szCs w:val="21"/>
        </w:rPr>
        <w:t>shown</w:t>
      </w:r>
      <w:r w:rsidRPr="00B26FA8">
        <w:rPr>
          <w:rFonts w:cs="Arial"/>
          <w:sz w:val="21"/>
          <w:szCs w:val="21"/>
        </w:rPr>
        <w:t xml:space="preserve"> in the proposal, have been given, received, or promised in connection with the selection process or in contract execution, and that the recipient of funds from the Implementing Partner shall cooperate with any and all investigations and post-payment audits.</w:t>
      </w:r>
    </w:p>
    <w:p w14:paraId="4B68BEA7" w14:textId="77777777" w:rsidR="006C181C" w:rsidRPr="00B26FA8" w:rsidRDefault="006C181C" w:rsidP="000144FA">
      <w:pPr>
        <w:spacing w:after="0"/>
        <w:rPr>
          <w:rFonts w:cs="Arial"/>
          <w:sz w:val="21"/>
          <w:szCs w:val="21"/>
        </w:rPr>
      </w:pPr>
    </w:p>
    <w:p w14:paraId="0C66DCFF" w14:textId="77777777" w:rsidR="006C181C" w:rsidRPr="00B26FA8" w:rsidRDefault="006C181C" w:rsidP="001079ED">
      <w:pPr>
        <w:numPr>
          <w:ilvl w:val="0"/>
          <w:numId w:val="7"/>
        </w:numPr>
        <w:spacing w:after="0"/>
        <w:ind w:left="0" w:firstLine="0"/>
        <w:rPr>
          <w:rFonts w:cs="Arial"/>
          <w:sz w:val="21"/>
          <w:szCs w:val="21"/>
        </w:rPr>
      </w:pPr>
      <w:r w:rsidRPr="00B26FA8">
        <w:rPr>
          <w:rFonts w:cs="Arial"/>
          <w:sz w:val="21"/>
          <w:szCs w:val="21"/>
        </w:rPr>
        <w:lastRenderedPageBreak/>
        <w:t xml:space="preserve">Should UNDP </w:t>
      </w:r>
      <w:r w:rsidRPr="00B26FA8">
        <w:rPr>
          <w:rFonts w:asciiTheme="minorHAnsi" w:hAnsiTheme="minorHAnsi" w:cstheme="minorHAnsi"/>
          <w:sz w:val="21"/>
          <w:szCs w:val="21"/>
        </w:rPr>
        <w:t>refer</w:t>
      </w:r>
      <w:r w:rsidRPr="00B26FA8">
        <w:rPr>
          <w:rFonts w:cs="Arial"/>
          <w:sz w:val="21"/>
          <w:szCs w:val="21"/>
        </w:rPr>
        <w:t xml:space="preserve"> to the relevant national authorities for appropriate legal action any alleged wrongdoing </w:t>
      </w:r>
      <w:r w:rsidRPr="00B26FA8">
        <w:rPr>
          <w:color w:val="101010"/>
          <w:spacing w:val="-6"/>
          <w:kern w:val="1"/>
          <w:sz w:val="21"/>
          <w:szCs w:val="21"/>
        </w:rPr>
        <w:t>relating</w:t>
      </w:r>
      <w:r w:rsidRPr="00B26FA8">
        <w:rPr>
          <w:rFonts w:cs="Arial"/>
          <w:sz w:val="21"/>
          <w:szCs w:val="21"/>
        </w:rPr>
        <w:t xml:space="preserve">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138CB52" w14:textId="77777777" w:rsidR="006C181C" w:rsidRPr="00B26FA8" w:rsidRDefault="006C181C" w:rsidP="000144FA">
      <w:pPr>
        <w:spacing w:after="0"/>
        <w:rPr>
          <w:rFonts w:cs="Arial"/>
          <w:sz w:val="21"/>
          <w:szCs w:val="21"/>
        </w:rPr>
      </w:pPr>
    </w:p>
    <w:p w14:paraId="5ADCFAD4" w14:textId="77777777" w:rsidR="006C181C" w:rsidRPr="00B26FA8" w:rsidRDefault="006C181C" w:rsidP="001079ED">
      <w:pPr>
        <w:numPr>
          <w:ilvl w:val="0"/>
          <w:numId w:val="7"/>
        </w:numPr>
        <w:spacing w:after="0"/>
        <w:ind w:left="0" w:firstLine="0"/>
        <w:rPr>
          <w:rFonts w:cs="Arial"/>
          <w:sz w:val="21"/>
          <w:szCs w:val="21"/>
        </w:rPr>
      </w:pPr>
      <w:r w:rsidRPr="00B26FA8">
        <w:rPr>
          <w:rFonts w:cs="Arial"/>
          <w:sz w:val="21"/>
          <w:szCs w:val="21"/>
        </w:rPr>
        <w:t xml:space="preserve">The Implementing Partner shall ensure that all of its obligations set forth under this section entitled “Risk Management </w:t>
      </w:r>
      <w:r w:rsidRPr="00B26FA8">
        <w:rPr>
          <w:rFonts w:asciiTheme="minorHAnsi" w:hAnsiTheme="minorHAnsi" w:cstheme="minorHAnsi"/>
          <w:sz w:val="21"/>
          <w:szCs w:val="21"/>
        </w:rPr>
        <w:t>Standard</w:t>
      </w:r>
      <w:r w:rsidRPr="00B26FA8">
        <w:rPr>
          <w:rFonts w:cs="Arial"/>
          <w:sz w:val="21"/>
          <w:szCs w:val="21"/>
        </w:rPr>
        <w:t xml:space="preserve"> Clauses” are passed on to each responsible party, subcontractor and sub-recipient and that all the clauses under this section entitled “Risk Management” are included, </w:t>
      </w:r>
      <w:r w:rsidRPr="00B26FA8">
        <w:rPr>
          <w:rFonts w:cs="Arial"/>
          <w:i/>
          <w:sz w:val="21"/>
          <w:szCs w:val="21"/>
        </w:rPr>
        <w:t>mutatis mutandis</w:t>
      </w:r>
      <w:r w:rsidRPr="00B26FA8">
        <w:rPr>
          <w:rFonts w:cs="Arial"/>
          <w:sz w:val="21"/>
          <w:szCs w:val="21"/>
        </w:rPr>
        <w:t>, in all sub-contracts or sub-agreements entered into further to this Project Document.</w:t>
      </w:r>
    </w:p>
    <w:p w14:paraId="6A8F8263" w14:textId="03BB1403" w:rsidR="00A726EC" w:rsidRPr="00B26FA8" w:rsidRDefault="00A726EC" w:rsidP="000144FA">
      <w:pPr>
        <w:spacing w:after="0"/>
        <w:rPr>
          <w:b/>
          <w:sz w:val="21"/>
          <w:szCs w:val="21"/>
        </w:rPr>
      </w:pPr>
      <w:r w:rsidRPr="00B26FA8">
        <w:rPr>
          <w:b/>
          <w:sz w:val="21"/>
          <w:szCs w:val="21"/>
        </w:rPr>
        <w:br w:type="page"/>
      </w:r>
    </w:p>
    <w:p w14:paraId="3AFB6F36" w14:textId="77777777" w:rsidR="006C181C" w:rsidRPr="00B26FA8" w:rsidRDefault="006C181C" w:rsidP="000144FA">
      <w:pPr>
        <w:spacing w:after="0"/>
        <w:rPr>
          <w:b/>
          <w:sz w:val="21"/>
          <w:szCs w:val="21"/>
        </w:rPr>
      </w:pPr>
    </w:p>
    <w:p w14:paraId="263785F9" w14:textId="5AE64654" w:rsidR="003E3ABA" w:rsidRPr="00B26FA8" w:rsidRDefault="003E3ABA" w:rsidP="000144FA">
      <w:pPr>
        <w:pStyle w:val="Heading1"/>
        <w:spacing w:before="0" w:after="60"/>
        <w:rPr>
          <w:rFonts w:ascii="Calibri" w:hAnsi="Calibri"/>
          <w:sz w:val="21"/>
          <w:szCs w:val="21"/>
        </w:rPr>
      </w:pPr>
      <w:bookmarkStart w:id="42" w:name="_Toc31636197"/>
      <w:r w:rsidRPr="00B26FA8">
        <w:rPr>
          <w:rFonts w:ascii="Calibri" w:hAnsi="Calibri"/>
          <w:sz w:val="21"/>
          <w:szCs w:val="21"/>
        </w:rPr>
        <w:t>Annexes</w:t>
      </w:r>
      <w:bookmarkEnd w:id="42"/>
    </w:p>
    <w:p w14:paraId="676DFAE9" w14:textId="77777777" w:rsidR="0066550A" w:rsidRPr="00B26FA8" w:rsidRDefault="0066550A" w:rsidP="0066550A">
      <w:pPr>
        <w:pStyle w:val="TOC2"/>
      </w:pPr>
    </w:p>
    <w:p w14:paraId="6DC6FD36" w14:textId="0044969B" w:rsidR="00BC5C28" w:rsidRPr="00C702B6" w:rsidRDefault="006573DE" w:rsidP="001079ED">
      <w:pPr>
        <w:numPr>
          <w:ilvl w:val="0"/>
          <w:numId w:val="25"/>
        </w:numPr>
        <w:spacing w:after="0"/>
        <w:rPr>
          <w:b/>
          <w:bCs/>
        </w:rPr>
      </w:pPr>
      <w:r w:rsidRPr="00D466A3">
        <w:rPr>
          <w:b/>
          <w:bCs/>
        </w:rPr>
        <w:t xml:space="preserve">Annex </w:t>
      </w:r>
      <w:r w:rsidR="0066550A" w:rsidRPr="00D466A3">
        <w:rPr>
          <w:b/>
          <w:bCs/>
        </w:rPr>
        <w:t>1</w:t>
      </w:r>
      <w:r w:rsidRPr="00D466A3">
        <w:rPr>
          <w:b/>
          <w:bCs/>
        </w:rPr>
        <w:t xml:space="preserve">: </w:t>
      </w:r>
      <w:r w:rsidR="0066550A" w:rsidRPr="00D466A3">
        <w:rPr>
          <w:b/>
          <w:bCs/>
        </w:rPr>
        <w:t xml:space="preserve">SGP </w:t>
      </w:r>
      <w:r w:rsidR="0066550A" w:rsidRPr="00C702B6">
        <w:rPr>
          <w:b/>
          <w:bCs/>
        </w:rPr>
        <w:t>Operational</w:t>
      </w:r>
      <w:r w:rsidR="0066550A" w:rsidRPr="00D466A3">
        <w:rPr>
          <w:b/>
          <w:bCs/>
        </w:rPr>
        <w:t xml:space="preserve"> Guidelines</w:t>
      </w:r>
    </w:p>
    <w:p w14:paraId="41EEBDDE" w14:textId="215D2D70" w:rsidR="00A726EC" w:rsidRPr="00B26FA8" w:rsidRDefault="00A726EC" w:rsidP="000144FA">
      <w:pPr>
        <w:spacing w:after="0"/>
        <w:rPr>
          <w:rFonts w:asciiTheme="minorHAnsi" w:hAnsiTheme="minorHAnsi" w:cstheme="minorHAnsi"/>
          <w:sz w:val="21"/>
          <w:szCs w:val="21"/>
        </w:rPr>
      </w:pPr>
    </w:p>
    <w:p w14:paraId="424EAAA4" w14:textId="4EF7FCCD" w:rsidR="00BB7C6D" w:rsidRPr="00B26FA8" w:rsidRDefault="00BB7C6D" w:rsidP="00BB7C6D">
      <w:pPr>
        <w:spacing w:before="35" w:after="0"/>
        <w:ind w:left="140" w:right="-20"/>
        <w:jc w:val="center"/>
        <w:rPr>
          <w:rFonts w:ascii="Arial" w:eastAsia="Arial" w:hAnsi="Arial" w:cs="Arial"/>
          <w:b/>
          <w:bCs/>
          <w:spacing w:val="-3"/>
          <w:szCs w:val="20"/>
        </w:rPr>
      </w:pPr>
    </w:p>
    <w:p w14:paraId="5EF527FF" w14:textId="6584FE92" w:rsidR="00BB7C6D" w:rsidRPr="00B26FA8" w:rsidRDefault="00BB7C6D" w:rsidP="00BB7C6D">
      <w:pPr>
        <w:spacing w:before="35" w:after="0"/>
        <w:ind w:left="140" w:right="-20"/>
        <w:jc w:val="center"/>
        <w:rPr>
          <w:rFonts w:ascii="Arial" w:eastAsia="Arial" w:hAnsi="Arial" w:cs="Arial"/>
          <w:b/>
          <w:bCs/>
          <w:spacing w:val="-3"/>
          <w:szCs w:val="20"/>
        </w:rPr>
      </w:pPr>
    </w:p>
    <w:p w14:paraId="188751F4" w14:textId="77777777" w:rsidR="00BB7C6D" w:rsidRPr="00B26FA8" w:rsidRDefault="00BB7C6D" w:rsidP="00BB7C6D">
      <w:pPr>
        <w:spacing w:before="183" w:line="264" w:lineRule="auto"/>
        <w:ind w:right="1000"/>
        <w:rPr>
          <w:rFonts w:eastAsia="Times New Roman" w:cstheme="minorHAnsi"/>
          <w:b/>
          <w:color w:val="0070C0"/>
        </w:rPr>
        <w:sectPr w:rsidR="00BB7C6D" w:rsidRPr="00B26FA8">
          <w:pgSz w:w="12240" w:h="15840"/>
          <w:pgMar w:top="2660" w:right="400" w:bottom="1060" w:left="1300" w:header="715" w:footer="876" w:gutter="0"/>
          <w:cols w:space="720"/>
        </w:sectPr>
      </w:pPr>
    </w:p>
    <w:p w14:paraId="1A5FB8D6" w14:textId="77777777" w:rsidR="00BB7C6D" w:rsidRPr="00B26FA8" w:rsidRDefault="00BB7C6D" w:rsidP="00BB7C6D">
      <w:pPr>
        <w:rPr>
          <w:rFonts w:cstheme="minorHAnsi"/>
        </w:rPr>
      </w:pPr>
    </w:p>
    <w:p w14:paraId="6DADC291" w14:textId="77777777" w:rsidR="00BB7C6D" w:rsidRPr="00B26FA8" w:rsidRDefault="00BB7C6D" w:rsidP="000144FA">
      <w:pPr>
        <w:spacing w:after="0"/>
        <w:rPr>
          <w:rFonts w:asciiTheme="minorHAnsi" w:hAnsiTheme="minorHAnsi" w:cstheme="minorHAnsi"/>
          <w:sz w:val="21"/>
          <w:szCs w:val="21"/>
        </w:rPr>
      </w:pPr>
    </w:p>
    <w:p w14:paraId="1C02E450" w14:textId="77777777" w:rsidR="00A726EC" w:rsidRPr="00B26FA8" w:rsidRDefault="00A726EC" w:rsidP="000144FA">
      <w:pPr>
        <w:spacing w:after="120"/>
        <w:rPr>
          <w:rFonts w:asciiTheme="minorHAnsi" w:hAnsiTheme="minorHAnsi" w:cstheme="minorHAnsi"/>
          <w:sz w:val="21"/>
          <w:szCs w:val="21"/>
        </w:rPr>
        <w:sectPr w:rsidR="00A726EC" w:rsidRPr="00B26FA8" w:rsidSect="00F20987">
          <w:pgSz w:w="12240" w:h="15840" w:code="1"/>
          <w:pgMar w:top="1440" w:right="1440" w:bottom="1440" w:left="1440" w:header="720" w:footer="720" w:gutter="0"/>
          <w:cols w:space="720"/>
          <w:docGrid w:linePitch="360"/>
        </w:sectPr>
      </w:pPr>
    </w:p>
    <w:p w14:paraId="6FF11ACD" w14:textId="0C41173E" w:rsidR="001A7B9D" w:rsidRPr="00D466A3" w:rsidRDefault="007E03E7" w:rsidP="001079ED">
      <w:pPr>
        <w:numPr>
          <w:ilvl w:val="0"/>
          <w:numId w:val="25"/>
        </w:numPr>
        <w:spacing w:after="0"/>
        <w:rPr>
          <w:rFonts w:asciiTheme="minorHAnsi" w:hAnsiTheme="minorHAnsi" w:cstheme="minorHAnsi"/>
          <w:b/>
          <w:bCs/>
          <w:sz w:val="21"/>
          <w:szCs w:val="21"/>
        </w:rPr>
      </w:pPr>
      <w:bookmarkStart w:id="43" w:name="_Toc22306918"/>
      <w:bookmarkStart w:id="44" w:name="_Toc31636198"/>
      <w:r w:rsidRPr="00D466A3">
        <w:rPr>
          <w:b/>
          <w:bCs/>
        </w:rPr>
        <w:lastRenderedPageBreak/>
        <w:t>Annex</w:t>
      </w:r>
      <w:r w:rsidRPr="00D466A3">
        <w:rPr>
          <w:b/>
          <w:bCs/>
          <w:sz w:val="21"/>
          <w:szCs w:val="21"/>
        </w:rPr>
        <w:t xml:space="preserve"> </w:t>
      </w:r>
      <w:r w:rsidR="0066550A" w:rsidRPr="00D466A3">
        <w:rPr>
          <w:b/>
          <w:bCs/>
          <w:sz w:val="21"/>
          <w:szCs w:val="21"/>
        </w:rPr>
        <w:t>2</w:t>
      </w:r>
      <w:r w:rsidRPr="00D466A3">
        <w:rPr>
          <w:b/>
          <w:bCs/>
          <w:sz w:val="21"/>
          <w:szCs w:val="21"/>
        </w:rPr>
        <w:t xml:space="preserve">: </w:t>
      </w:r>
      <w:bookmarkEnd w:id="27"/>
      <w:bookmarkEnd w:id="28"/>
      <w:bookmarkEnd w:id="43"/>
      <w:r w:rsidR="00BD0D6F" w:rsidRPr="00D466A3">
        <w:rPr>
          <w:rFonts w:asciiTheme="minorHAnsi" w:hAnsiTheme="minorHAnsi" w:cstheme="minorHAnsi"/>
          <w:b/>
          <w:bCs/>
          <w:sz w:val="21"/>
          <w:szCs w:val="21"/>
        </w:rPr>
        <w:t>Monitoring Plan:</w:t>
      </w:r>
      <w:bookmarkEnd w:id="44"/>
      <w:r w:rsidR="00BD0D6F" w:rsidRPr="00D466A3">
        <w:rPr>
          <w:rFonts w:asciiTheme="minorHAnsi" w:hAnsiTheme="minorHAnsi" w:cstheme="minorHAnsi"/>
          <w:b/>
          <w:bCs/>
          <w:sz w:val="21"/>
          <w:szCs w:val="21"/>
        </w:rPr>
        <w:t xml:space="preserve"> </w:t>
      </w:r>
    </w:p>
    <w:p w14:paraId="0F9E2821" w14:textId="479930BB" w:rsidR="00BD0D6F" w:rsidRPr="00B26FA8" w:rsidRDefault="00445DBA" w:rsidP="000144FA">
      <w:pPr>
        <w:rPr>
          <w:sz w:val="21"/>
          <w:szCs w:val="21"/>
        </w:rPr>
      </w:pPr>
      <w:bookmarkStart w:id="45" w:name="_Toc10449648"/>
      <w:r w:rsidRPr="00B26FA8">
        <w:rPr>
          <w:sz w:val="21"/>
          <w:szCs w:val="21"/>
        </w:rPr>
        <w:t>This Monitoring Plan</w:t>
      </w:r>
      <w:r w:rsidR="00E97F78">
        <w:rPr>
          <w:rStyle w:val="FootnoteReference"/>
          <w:szCs w:val="21"/>
        </w:rPr>
        <w:footnoteReference w:id="21"/>
      </w:r>
      <w:r w:rsidRPr="00B26FA8">
        <w:rPr>
          <w:sz w:val="21"/>
          <w:szCs w:val="21"/>
        </w:rPr>
        <w:t xml:space="preserve"> and the M&amp;E Plan and Budget in Section VI of this project document will both guide monitoring and evaluation at the project level for the duration of project implementation.</w:t>
      </w:r>
      <w:bookmarkEnd w:id="45"/>
      <w:r w:rsidR="00BD0D6F" w:rsidRPr="00B26FA8">
        <w:rPr>
          <w:sz w:val="21"/>
          <w:szCs w:val="21"/>
        </w:rPr>
        <w:t xml:space="preserve"> </w:t>
      </w:r>
      <w:r w:rsidR="00E51BB5" w:rsidRPr="00FA5C77">
        <w:rPr>
          <w:b/>
          <w:bCs/>
          <w:sz w:val="21"/>
          <w:szCs w:val="21"/>
          <w:highlight w:val="yellow"/>
        </w:rPr>
        <w:t xml:space="preserve">Please note targets noted </w:t>
      </w:r>
      <w:r w:rsidR="00FA5C77">
        <w:rPr>
          <w:b/>
          <w:bCs/>
          <w:sz w:val="21"/>
          <w:szCs w:val="21"/>
          <w:highlight w:val="yellow"/>
        </w:rPr>
        <w:t>in this table</w:t>
      </w:r>
      <w:r w:rsidR="00E51BB5" w:rsidRPr="00FA5C77">
        <w:rPr>
          <w:b/>
          <w:bCs/>
          <w:sz w:val="21"/>
          <w:szCs w:val="21"/>
          <w:highlight w:val="yellow"/>
        </w:rPr>
        <w:t xml:space="preserve"> </w:t>
      </w:r>
      <w:r w:rsidR="00FA5C77">
        <w:rPr>
          <w:b/>
          <w:bCs/>
          <w:sz w:val="21"/>
          <w:szCs w:val="21"/>
          <w:highlight w:val="yellow"/>
        </w:rPr>
        <w:t>reflect the</w:t>
      </w:r>
      <w:r w:rsidR="00E51BB5" w:rsidRPr="00FA5C77">
        <w:rPr>
          <w:b/>
          <w:bCs/>
          <w:sz w:val="21"/>
          <w:szCs w:val="21"/>
          <w:highlight w:val="yellow"/>
        </w:rPr>
        <w:t xml:space="preserve"> entirety of operational phase</w:t>
      </w:r>
      <w:r w:rsidR="00E51BB5" w:rsidRPr="00FA5C77">
        <w:rPr>
          <w:b/>
          <w:bCs/>
          <w:sz w:val="21"/>
          <w:szCs w:val="21"/>
        </w:rPr>
        <w:t>.</w:t>
      </w:r>
    </w:p>
    <w:p w14:paraId="7141974B" w14:textId="77777777" w:rsidR="00BD0D6F" w:rsidRPr="00B26FA8" w:rsidRDefault="00BD0D6F" w:rsidP="000144FA">
      <w:pPr>
        <w:rPr>
          <w:i/>
          <w:sz w:val="21"/>
          <w:szCs w:val="21"/>
        </w:rPr>
      </w:pPr>
    </w:p>
    <w:tbl>
      <w:tblPr>
        <w:tblW w:w="1323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20" w:firstRow="1" w:lastRow="0" w:firstColumn="0" w:lastColumn="0" w:noHBand="1" w:noVBand="1"/>
      </w:tblPr>
      <w:tblGrid>
        <w:gridCol w:w="2160"/>
        <w:gridCol w:w="1260"/>
        <w:gridCol w:w="1170"/>
        <w:gridCol w:w="2880"/>
        <w:gridCol w:w="1530"/>
        <w:gridCol w:w="1170"/>
        <w:gridCol w:w="1440"/>
        <w:gridCol w:w="1620"/>
      </w:tblGrid>
      <w:tr w:rsidR="00FE6C32" w:rsidRPr="00B26FA8" w14:paraId="6D703840" w14:textId="77777777" w:rsidTr="00FE6C32">
        <w:trPr>
          <w:trHeight w:val="980"/>
          <w:tblHeader/>
        </w:trPr>
        <w:tc>
          <w:tcPr>
            <w:tcW w:w="2160" w:type="dxa"/>
            <w:shd w:val="clear" w:color="auto" w:fill="D9D9D9"/>
            <w:vAlign w:val="center"/>
          </w:tcPr>
          <w:p w14:paraId="7E6EE736" w14:textId="77777777" w:rsidR="00FE6C32" w:rsidRPr="00B26FA8" w:rsidRDefault="00FE6C32" w:rsidP="000144FA">
            <w:pPr>
              <w:rPr>
                <w:b/>
                <w:sz w:val="18"/>
                <w:szCs w:val="18"/>
              </w:rPr>
            </w:pPr>
            <w:r w:rsidRPr="00B26FA8">
              <w:rPr>
                <w:b/>
                <w:sz w:val="18"/>
                <w:szCs w:val="18"/>
              </w:rPr>
              <w:t>Monitoring</w:t>
            </w:r>
          </w:p>
        </w:tc>
        <w:tc>
          <w:tcPr>
            <w:tcW w:w="1260" w:type="dxa"/>
            <w:shd w:val="clear" w:color="auto" w:fill="D9D9D9"/>
            <w:vAlign w:val="center"/>
          </w:tcPr>
          <w:p w14:paraId="7FA8FB53" w14:textId="77777777" w:rsidR="00FE6C32" w:rsidRPr="00B26FA8" w:rsidRDefault="00FE6C32" w:rsidP="000144FA">
            <w:pPr>
              <w:rPr>
                <w:b/>
                <w:sz w:val="18"/>
                <w:szCs w:val="18"/>
              </w:rPr>
            </w:pPr>
            <w:r w:rsidRPr="00B26FA8">
              <w:rPr>
                <w:b/>
                <w:sz w:val="18"/>
                <w:szCs w:val="18"/>
              </w:rPr>
              <w:t>Indicators</w:t>
            </w:r>
          </w:p>
        </w:tc>
        <w:tc>
          <w:tcPr>
            <w:tcW w:w="1170" w:type="dxa"/>
            <w:shd w:val="clear" w:color="auto" w:fill="D9D9D9"/>
            <w:vAlign w:val="center"/>
          </w:tcPr>
          <w:p w14:paraId="10BE90F9" w14:textId="77777777" w:rsidR="00FE6C32" w:rsidRPr="00B26FA8" w:rsidRDefault="00FE6C32" w:rsidP="000144FA">
            <w:pPr>
              <w:rPr>
                <w:b/>
                <w:sz w:val="18"/>
                <w:szCs w:val="18"/>
              </w:rPr>
            </w:pPr>
          </w:p>
          <w:p w14:paraId="79CC50A2" w14:textId="77777777" w:rsidR="00FE6C32" w:rsidRPr="00B26FA8" w:rsidRDefault="00FE6C32" w:rsidP="000144FA">
            <w:pPr>
              <w:rPr>
                <w:b/>
                <w:sz w:val="18"/>
                <w:szCs w:val="18"/>
              </w:rPr>
            </w:pPr>
            <w:r w:rsidRPr="00B26FA8">
              <w:rPr>
                <w:b/>
                <w:sz w:val="18"/>
                <w:szCs w:val="18"/>
              </w:rPr>
              <w:t>Targets</w:t>
            </w:r>
          </w:p>
        </w:tc>
        <w:tc>
          <w:tcPr>
            <w:tcW w:w="2880" w:type="dxa"/>
            <w:shd w:val="clear" w:color="auto" w:fill="D9D9D9"/>
            <w:vAlign w:val="center"/>
          </w:tcPr>
          <w:p w14:paraId="2E3E4F30" w14:textId="77777777" w:rsidR="00FE6C32" w:rsidRPr="00B26FA8" w:rsidRDefault="00FE6C32" w:rsidP="000144FA">
            <w:pPr>
              <w:rPr>
                <w:b/>
                <w:sz w:val="18"/>
                <w:szCs w:val="18"/>
              </w:rPr>
            </w:pPr>
          </w:p>
          <w:p w14:paraId="2770B37D" w14:textId="77777777" w:rsidR="00FE6C32" w:rsidRPr="00B26FA8" w:rsidRDefault="00FE6C32" w:rsidP="000144FA">
            <w:pPr>
              <w:rPr>
                <w:b/>
                <w:sz w:val="18"/>
                <w:szCs w:val="18"/>
              </w:rPr>
            </w:pPr>
            <w:r w:rsidRPr="00B26FA8">
              <w:rPr>
                <w:b/>
                <w:sz w:val="18"/>
                <w:szCs w:val="18"/>
              </w:rPr>
              <w:t>Description of indicators and targets</w:t>
            </w:r>
          </w:p>
          <w:p w14:paraId="29A28E17" w14:textId="77777777" w:rsidR="00FE6C32" w:rsidRPr="00B26FA8" w:rsidRDefault="00FE6C32" w:rsidP="000144FA">
            <w:pPr>
              <w:rPr>
                <w:b/>
                <w:sz w:val="18"/>
                <w:szCs w:val="18"/>
              </w:rPr>
            </w:pPr>
          </w:p>
        </w:tc>
        <w:tc>
          <w:tcPr>
            <w:tcW w:w="1530" w:type="dxa"/>
            <w:shd w:val="clear" w:color="auto" w:fill="D9D9D9"/>
            <w:vAlign w:val="center"/>
          </w:tcPr>
          <w:p w14:paraId="5C31CD5D" w14:textId="77777777" w:rsidR="00FE6C32" w:rsidRPr="00B26FA8" w:rsidRDefault="00FE6C32" w:rsidP="000144FA">
            <w:pPr>
              <w:rPr>
                <w:b/>
                <w:bCs/>
                <w:sz w:val="18"/>
                <w:szCs w:val="18"/>
              </w:rPr>
            </w:pPr>
            <w:r w:rsidRPr="00B26FA8">
              <w:rPr>
                <w:b/>
                <w:sz w:val="18"/>
                <w:szCs w:val="18"/>
              </w:rPr>
              <w:t>Data source/Collection Methods</w:t>
            </w:r>
          </w:p>
          <w:p w14:paraId="7DA04DC9" w14:textId="77777777" w:rsidR="00FE6C32" w:rsidRPr="00B26FA8" w:rsidRDefault="00FE6C32" w:rsidP="000144FA">
            <w:pPr>
              <w:rPr>
                <w:b/>
                <w:sz w:val="18"/>
                <w:szCs w:val="18"/>
              </w:rPr>
            </w:pPr>
          </w:p>
        </w:tc>
        <w:tc>
          <w:tcPr>
            <w:tcW w:w="1170" w:type="dxa"/>
            <w:shd w:val="clear" w:color="auto" w:fill="D9D9D9"/>
            <w:vAlign w:val="center"/>
          </w:tcPr>
          <w:p w14:paraId="09D51288" w14:textId="77777777" w:rsidR="00FE6C32" w:rsidRPr="00B26FA8" w:rsidRDefault="00FE6C32" w:rsidP="000144FA">
            <w:pPr>
              <w:rPr>
                <w:b/>
                <w:sz w:val="18"/>
                <w:szCs w:val="18"/>
              </w:rPr>
            </w:pPr>
            <w:r w:rsidRPr="00B26FA8">
              <w:rPr>
                <w:b/>
                <w:sz w:val="18"/>
                <w:szCs w:val="18"/>
              </w:rPr>
              <w:t>Frequency</w:t>
            </w:r>
          </w:p>
          <w:p w14:paraId="4E349E48" w14:textId="77777777" w:rsidR="00FE6C32" w:rsidRPr="00B26FA8" w:rsidRDefault="00FE6C32" w:rsidP="000144FA">
            <w:pPr>
              <w:rPr>
                <w:b/>
                <w:sz w:val="18"/>
                <w:szCs w:val="18"/>
              </w:rPr>
            </w:pPr>
          </w:p>
        </w:tc>
        <w:tc>
          <w:tcPr>
            <w:tcW w:w="1440" w:type="dxa"/>
            <w:shd w:val="clear" w:color="auto" w:fill="D9D9D9"/>
            <w:vAlign w:val="center"/>
          </w:tcPr>
          <w:p w14:paraId="53A916CF" w14:textId="77777777" w:rsidR="00FE6C32" w:rsidRPr="00B26FA8" w:rsidRDefault="00FE6C32" w:rsidP="000144FA">
            <w:pPr>
              <w:rPr>
                <w:b/>
                <w:sz w:val="18"/>
                <w:szCs w:val="18"/>
              </w:rPr>
            </w:pPr>
            <w:r w:rsidRPr="00B26FA8">
              <w:rPr>
                <w:b/>
                <w:sz w:val="18"/>
                <w:szCs w:val="18"/>
              </w:rPr>
              <w:t>Responsible for data collection</w:t>
            </w:r>
          </w:p>
        </w:tc>
        <w:tc>
          <w:tcPr>
            <w:tcW w:w="1620" w:type="dxa"/>
            <w:shd w:val="clear" w:color="auto" w:fill="D9D9D9"/>
            <w:vAlign w:val="center"/>
          </w:tcPr>
          <w:p w14:paraId="18DCD732" w14:textId="77777777" w:rsidR="00FE6C32" w:rsidRPr="00B26FA8" w:rsidRDefault="00FE6C32" w:rsidP="000144FA">
            <w:pPr>
              <w:rPr>
                <w:b/>
                <w:bCs/>
                <w:sz w:val="18"/>
                <w:szCs w:val="18"/>
              </w:rPr>
            </w:pPr>
            <w:r w:rsidRPr="00B26FA8">
              <w:rPr>
                <w:b/>
                <w:bCs/>
                <w:sz w:val="18"/>
                <w:szCs w:val="18"/>
              </w:rPr>
              <w:t>Risks/</w:t>
            </w:r>
          </w:p>
          <w:p w14:paraId="6B386464" w14:textId="77777777" w:rsidR="00FE6C32" w:rsidRPr="00B26FA8" w:rsidRDefault="00FE6C32" w:rsidP="000144FA">
            <w:pPr>
              <w:rPr>
                <w:b/>
                <w:bCs/>
                <w:sz w:val="18"/>
                <w:szCs w:val="18"/>
              </w:rPr>
            </w:pPr>
            <w:r w:rsidRPr="00B26FA8">
              <w:rPr>
                <w:b/>
                <w:bCs/>
                <w:sz w:val="18"/>
                <w:szCs w:val="18"/>
              </w:rPr>
              <w:t>Assumptions</w:t>
            </w:r>
          </w:p>
        </w:tc>
      </w:tr>
      <w:tr w:rsidR="00FE6C32" w:rsidRPr="00B26FA8" w14:paraId="46A957F3" w14:textId="77777777" w:rsidTr="00FE6C32">
        <w:trPr>
          <w:trHeight w:val="863"/>
        </w:trPr>
        <w:tc>
          <w:tcPr>
            <w:tcW w:w="2160" w:type="dxa"/>
            <w:vMerge w:val="restart"/>
            <w:shd w:val="clear" w:color="auto" w:fill="auto"/>
          </w:tcPr>
          <w:p w14:paraId="052AED0F" w14:textId="77777777" w:rsidR="00FE6C32" w:rsidRPr="00B26FA8" w:rsidRDefault="00FE6C32" w:rsidP="000144FA">
            <w:pPr>
              <w:rPr>
                <w:b/>
                <w:sz w:val="18"/>
                <w:szCs w:val="18"/>
              </w:rPr>
            </w:pPr>
            <w:r w:rsidRPr="00B26FA8">
              <w:rPr>
                <w:b/>
                <w:sz w:val="18"/>
                <w:szCs w:val="18"/>
              </w:rPr>
              <w:t>Project objective from the results framework</w:t>
            </w:r>
          </w:p>
        </w:tc>
        <w:tc>
          <w:tcPr>
            <w:tcW w:w="1260" w:type="dxa"/>
            <w:shd w:val="clear" w:color="auto" w:fill="auto"/>
          </w:tcPr>
          <w:p w14:paraId="5AD50B06" w14:textId="77777777" w:rsidR="00FE6C32" w:rsidRPr="00B26FA8" w:rsidRDefault="00FE6C32" w:rsidP="000144FA">
            <w:pPr>
              <w:rPr>
                <w:b/>
                <w:i/>
                <w:sz w:val="18"/>
                <w:szCs w:val="18"/>
              </w:rPr>
            </w:pPr>
            <w:r w:rsidRPr="00B26FA8">
              <w:rPr>
                <w:b/>
                <w:i/>
                <w:sz w:val="18"/>
                <w:szCs w:val="18"/>
              </w:rPr>
              <w:t xml:space="preserve">Indicator 1 </w:t>
            </w:r>
          </w:p>
          <w:p w14:paraId="3A14D652" w14:textId="77777777" w:rsidR="00FE6C32" w:rsidRPr="00B26FA8" w:rsidRDefault="00FE6C32" w:rsidP="000144FA">
            <w:pPr>
              <w:rPr>
                <w:i/>
                <w:sz w:val="18"/>
                <w:szCs w:val="18"/>
              </w:rPr>
            </w:pPr>
          </w:p>
        </w:tc>
        <w:tc>
          <w:tcPr>
            <w:tcW w:w="1170" w:type="dxa"/>
          </w:tcPr>
          <w:p w14:paraId="4C6EEC44"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200,000 (male)</w:t>
            </w:r>
          </w:p>
          <w:p w14:paraId="566ADCCB" w14:textId="77777777" w:rsidR="00FE6C32" w:rsidRPr="00B26FA8" w:rsidRDefault="00FE6C32" w:rsidP="000144FA">
            <w:pPr>
              <w:rPr>
                <w:i/>
                <w:sz w:val="18"/>
                <w:szCs w:val="18"/>
              </w:rPr>
            </w:pPr>
            <w:r w:rsidRPr="00B26FA8">
              <w:rPr>
                <w:rFonts w:asciiTheme="minorHAnsi" w:hAnsiTheme="minorHAnsi" w:cstheme="minorHAnsi"/>
                <w:bCs/>
                <w:sz w:val="18"/>
                <w:szCs w:val="18"/>
              </w:rPr>
              <w:t>200,000 (female)</w:t>
            </w:r>
          </w:p>
        </w:tc>
        <w:tc>
          <w:tcPr>
            <w:tcW w:w="2880" w:type="dxa"/>
          </w:tcPr>
          <w:p w14:paraId="5CA54DC2" w14:textId="77777777" w:rsidR="00FE6C32" w:rsidRPr="00B26FA8" w:rsidRDefault="00FE6C32" w:rsidP="000144FA">
            <w:pPr>
              <w:rPr>
                <w:i/>
                <w:sz w:val="18"/>
                <w:szCs w:val="18"/>
              </w:rPr>
            </w:pPr>
            <w:r w:rsidRPr="00B26FA8">
              <w:rPr>
                <w:rFonts w:asciiTheme="minorHAnsi" w:hAnsiTheme="minorHAnsi" w:cstheme="minorHAnsi"/>
                <w:bCs/>
                <w:sz w:val="18"/>
                <w:szCs w:val="18"/>
              </w:rPr>
              <w:t>Number of direct project beneficiaries disaggregated by gender (individual people)</w:t>
            </w:r>
          </w:p>
        </w:tc>
        <w:tc>
          <w:tcPr>
            <w:tcW w:w="1530" w:type="dxa"/>
            <w:vMerge w:val="restart"/>
            <w:shd w:val="clear" w:color="auto" w:fill="auto"/>
          </w:tcPr>
          <w:p w14:paraId="4CA4E889" w14:textId="77777777" w:rsidR="00FE6C32" w:rsidRPr="00B26FA8" w:rsidRDefault="00FE6C32" w:rsidP="000144FA">
            <w:pPr>
              <w:rPr>
                <w:i/>
                <w:sz w:val="18"/>
                <w:szCs w:val="18"/>
              </w:rPr>
            </w:pPr>
            <w:r w:rsidRPr="00B26FA8">
              <w:rPr>
                <w:rFonts w:asciiTheme="minorHAnsi" w:hAnsiTheme="minorHAnsi" w:cstheme="minorHAnsi"/>
                <w:bCs/>
                <w:sz w:val="18"/>
                <w:szCs w:val="18"/>
              </w:rPr>
              <w:t>Annual Monitoring Report</w:t>
            </w:r>
          </w:p>
        </w:tc>
        <w:tc>
          <w:tcPr>
            <w:tcW w:w="1170" w:type="dxa"/>
            <w:shd w:val="clear" w:color="auto" w:fill="auto"/>
          </w:tcPr>
          <w:p w14:paraId="6D79C089" w14:textId="77777777" w:rsidR="00FE6C32" w:rsidRPr="00B26FA8" w:rsidRDefault="00FE6C32" w:rsidP="000144FA">
            <w:pPr>
              <w:rPr>
                <w:sz w:val="18"/>
                <w:szCs w:val="18"/>
              </w:rPr>
            </w:pPr>
            <w:r w:rsidRPr="00B26FA8">
              <w:rPr>
                <w:sz w:val="18"/>
                <w:szCs w:val="18"/>
              </w:rPr>
              <w:t xml:space="preserve">Annually </w:t>
            </w:r>
          </w:p>
          <w:p w14:paraId="72DC2FC4" w14:textId="77777777" w:rsidR="00FE6C32" w:rsidRPr="00B26FA8" w:rsidRDefault="00FE6C32" w:rsidP="000144FA">
            <w:pPr>
              <w:rPr>
                <w:sz w:val="18"/>
                <w:szCs w:val="18"/>
              </w:rPr>
            </w:pPr>
          </w:p>
          <w:p w14:paraId="042176E8" w14:textId="77777777" w:rsidR="00FE6C32" w:rsidRPr="00B26FA8" w:rsidRDefault="00FE6C32" w:rsidP="000144FA">
            <w:pPr>
              <w:rPr>
                <w:sz w:val="18"/>
                <w:szCs w:val="18"/>
              </w:rPr>
            </w:pPr>
          </w:p>
        </w:tc>
        <w:tc>
          <w:tcPr>
            <w:tcW w:w="1440" w:type="dxa"/>
            <w:vMerge w:val="restart"/>
            <w:shd w:val="clear" w:color="auto" w:fill="auto"/>
          </w:tcPr>
          <w:p w14:paraId="12DB49C6" w14:textId="77777777" w:rsidR="00FE6C32" w:rsidRPr="00B26FA8" w:rsidRDefault="00FE6C32"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6C16EDB0" w14:textId="0C457EFB" w:rsidR="00FE6C32" w:rsidRPr="00B26FA8" w:rsidRDefault="00FE6C32" w:rsidP="000144FA">
            <w:pPr>
              <w:rPr>
                <w:bCs/>
                <w:i/>
                <w:sz w:val="18"/>
                <w:szCs w:val="18"/>
              </w:rPr>
            </w:pPr>
            <w:r w:rsidRPr="00B26FA8">
              <w:rPr>
                <w:rFonts w:asciiTheme="minorHAnsi" w:hAnsiTheme="minorHAnsi" w:cstheme="minorHAnsi"/>
                <w:bCs/>
                <w:sz w:val="18"/>
                <w:szCs w:val="18"/>
              </w:rPr>
              <w:t>All countries are incorporating social inclusion areas as part of CPS design and implementation</w:t>
            </w:r>
          </w:p>
        </w:tc>
      </w:tr>
      <w:tr w:rsidR="00FE6C32" w:rsidRPr="00B26FA8" w14:paraId="0A2A6BDC" w14:textId="77777777" w:rsidTr="00FE6C32">
        <w:trPr>
          <w:trHeight w:val="629"/>
        </w:trPr>
        <w:tc>
          <w:tcPr>
            <w:tcW w:w="2160" w:type="dxa"/>
            <w:vMerge/>
            <w:shd w:val="clear" w:color="auto" w:fill="auto"/>
          </w:tcPr>
          <w:p w14:paraId="699FD094" w14:textId="77777777" w:rsidR="00FE6C32" w:rsidRPr="00B26FA8" w:rsidRDefault="00FE6C32" w:rsidP="000144FA">
            <w:pPr>
              <w:rPr>
                <w:b/>
                <w:sz w:val="18"/>
                <w:szCs w:val="18"/>
              </w:rPr>
            </w:pPr>
          </w:p>
        </w:tc>
        <w:tc>
          <w:tcPr>
            <w:tcW w:w="1260" w:type="dxa"/>
            <w:shd w:val="clear" w:color="auto" w:fill="auto"/>
          </w:tcPr>
          <w:p w14:paraId="3311ACA9" w14:textId="77777777" w:rsidR="00FE6C32" w:rsidRPr="00B26FA8" w:rsidRDefault="00FE6C32" w:rsidP="000144FA">
            <w:pPr>
              <w:rPr>
                <w:b/>
                <w:i/>
                <w:sz w:val="18"/>
                <w:szCs w:val="18"/>
              </w:rPr>
            </w:pPr>
            <w:r w:rsidRPr="00B26FA8">
              <w:rPr>
                <w:b/>
                <w:i/>
                <w:sz w:val="18"/>
                <w:szCs w:val="18"/>
              </w:rPr>
              <w:t>Indicator 2</w:t>
            </w:r>
          </w:p>
        </w:tc>
        <w:tc>
          <w:tcPr>
            <w:tcW w:w="1170" w:type="dxa"/>
          </w:tcPr>
          <w:p w14:paraId="4819A2A4"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600,000</w:t>
            </w:r>
          </w:p>
          <w:p w14:paraId="1A813FDA" w14:textId="77777777" w:rsidR="00FE6C32" w:rsidRPr="00B26FA8" w:rsidRDefault="00FE6C32" w:rsidP="000144FA">
            <w:pPr>
              <w:rPr>
                <w:i/>
                <w:sz w:val="18"/>
                <w:szCs w:val="18"/>
              </w:rPr>
            </w:pPr>
          </w:p>
        </w:tc>
        <w:tc>
          <w:tcPr>
            <w:tcW w:w="2880" w:type="dxa"/>
          </w:tcPr>
          <w:p w14:paraId="6B7B529A" w14:textId="77777777" w:rsidR="00FE6C32" w:rsidRPr="00B26FA8" w:rsidRDefault="00FE6C32" w:rsidP="000144FA">
            <w:pPr>
              <w:rPr>
                <w:i/>
                <w:sz w:val="18"/>
                <w:szCs w:val="18"/>
              </w:rPr>
            </w:pPr>
            <w:r w:rsidRPr="00B26FA8">
              <w:rPr>
                <w:rFonts w:asciiTheme="minorHAnsi" w:hAnsiTheme="minorHAnsi" w:cstheme="minorHAnsi"/>
                <w:bCs/>
                <w:sz w:val="18"/>
                <w:szCs w:val="18"/>
              </w:rPr>
              <w:t>Number of indirect project beneficiaries disaggregated by gender (individual people)</w:t>
            </w:r>
          </w:p>
        </w:tc>
        <w:tc>
          <w:tcPr>
            <w:tcW w:w="1530" w:type="dxa"/>
            <w:vMerge/>
            <w:shd w:val="clear" w:color="auto" w:fill="auto"/>
          </w:tcPr>
          <w:p w14:paraId="751CD7ED" w14:textId="77777777" w:rsidR="00FE6C32" w:rsidRPr="00B26FA8" w:rsidRDefault="00FE6C32" w:rsidP="000144FA">
            <w:pPr>
              <w:rPr>
                <w:i/>
                <w:sz w:val="18"/>
                <w:szCs w:val="18"/>
              </w:rPr>
            </w:pPr>
          </w:p>
        </w:tc>
        <w:tc>
          <w:tcPr>
            <w:tcW w:w="1170" w:type="dxa"/>
            <w:shd w:val="clear" w:color="auto" w:fill="auto"/>
          </w:tcPr>
          <w:p w14:paraId="6E949435" w14:textId="77777777" w:rsidR="00FE6C32" w:rsidRPr="00B26FA8" w:rsidRDefault="00FE6C32" w:rsidP="000144FA">
            <w:pPr>
              <w:rPr>
                <w:sz w:val="18"/>
                <w:szCs w:val="18"/>
              </w:rPr>
            </w:pPr>
          </w:p>
        </w:tc>
        <w:tc>
          <w:tcPr>
            <w:tcW w:w="1440" w:type="dxa"/>
            <w:vMerge/>
            <w:shd w:val="clear" w:color="auto" w:fill="auto"/>
          </w:tcPr>
          <w:p w14:paraId="5506B1DC" w14:textId="77777777" w:rsidR="00FE6C32" w:rsidRPr="00B26FA8" w:rsidRDefault="00FE6C32" w:rsidP="000144FA">
            <w:pPr>
              <w:rPr>
                <w:i/>
                <w:sz w:val="18"/>
                <w:szCs w:val="18"/>
              </w:rPr>
            </w:pPr>
          </w:p>
        </w:tc>
        <w:tc>
          <w:tcPr>
            <w:tcW w:w="1620" w:type="dxa"/>
            <w:vMerge/>
            <w:shd w:val="clear" w:color="auto" w:fill="auto"/>
          </w:tcPr>
          <w:p w14:paraId="7CE22174" w14:textId="77777777" w:rsidR="00FE6C32" w:rsidRPr="00B26FA8" w:rsidRDefault="00FE6C32" w:rsidP="000144FA">
            <w:pPr>
              <w:rPr>
                <w:i/>
                <w:sz w:val="18"/>
                <w:szCs w:val="18"/>
              </w:rPr>
            </w:pPr>
          </w:p>
        </w:tc>
      </w:tr>
      <w:tr w:rsidR="00AB301A" w:rsidRPr="00B26FA8" w14:paraId="2D562AC8" w14:textId="77777777" w:rsidTr="00492CBD">
        <w:trPr>
          <w:trHeight w:val="818"/>
        </w:trPr>
        <w:tc>
          <w:tcPr>
            <w:tcW w:w="2160" w:type="dxa"/>
            <w:vMerge w:val="restart"/>
            <w:shd w:val="clear" w:color="auto" w:fill="auto"/>
          </w:tcPr>
          <w:p w14:paraId="641A3473" w14:textId="376AC2DB" w:rsidR="00AB301A" w:rsidRPr="00B26FA8" w:rsidRDefault="00AB301A" w:rsidP="000144FA">
            <w:pPr>
              <w:rPr>
                <w:b/>
                <w:sz w:val="18"/>
                <w:szCs w:val="18"/>
              </w:rPr>
            </w:pPr>
            <w:r w:rsidRPr="00B26FA8">
              <w:rPr>
                <w:b/>
                <w:sz w:val="18"/>
                <w:szCs w:val="18"/>
              </w:rPr>
              <w:t xml:space="preserve">Project Outcome 1 - </w:t>
            </w:r>
            <w:r w:rsidRPr="00B26FA8">
              <w:rPr>
                <w:rFonts w:asciiTheme="minorHAnsi" w:hAnsiTheme="minorHAnsi" w:cstheme="minorHAnsi"/>
                <w:sz w:val="18"/>
                <w:szCs w:val="18"/>
              </w:rPr>
              <w:t>Community-based models and biodiversity friendly practices and approaches promoted for conservation and sustainable use of threatened ecosystems and species in important terrestrial and coastal/ marine ecosystems</w:t>
            </w:r>
          </w:p>
        </w:tc>
        <w:tc>
          <w:tcPr>
            <w:tcW w:w="1260" w:type="dxa"/>
            <w:shd w:val="clear" w:color="auto" w:fill="auto"/>
          </w:tcPr>
          <w:p w14:paraId="2D7C5B1B" w14:textId="77777777" w:rsidR="00AB301A" w:rsidRPr="00B26FA8" w:rsidRDefault="00AB301A" w:rsidP="000144FA">
            <w:pPr>
              <w:rPr>
                <w:b/>
                <w:i/>
                <w:sz w:val="18"/>
                <w:szCs w:val="18"/>
              </w:rPr>
            </w:pPr>
            <w:r w:rsidRPr="00B26FA8">
              <w:rPr>
                <w:b/>
                <w:i/>
                <w:sz w:val="18"/>
                <w:szCs w:val="18"/>
              </w:rPr>
              <w:t>Indicator 3</w:t>
            </w:r>
          </w:p>
          <w:p w14:paraId="5C5AFDF6" w14:textId="330217A5" w:rsidR="00AB301A" w:rsidRPr="00B26FA8" w:rsidRDefault="00AB301A" w:rsidP="000144FA">
            <w:pPr>
              <w:rPr>
                <w:b/>
                <w:i/>
                <w:sz w:val="18"/>
                <w:szCs w:val="18"/>
              </w:rPr>
            </w:pPr>
          </w:p>
        </w:tc>
        <w:tc>
          <w:tcPr>
            <w:tcW w:w="1170" w:type="dxa"/>
          </w:tcPr>
          <w:p w14:paraId="29CDAC92" w14:textId="7251E20A" w:rsidR="00AB301A" w:rsidRPr="00B26FA8" w:rsidRDefault="00AB301A" w:rsidP="000144FA">
            <w:pPr>
              <w:rPr>
                <w:i/>
                <w:sz w:val="18"/>
                <w:szCs w:val="18"/>
              </w:rPr>
            </w:pPr>
            <w:r>
              <w:rPr>
                <w:rFonts w:asciiTheme="minorHAnsi" w:hAnsiTheme="minorHAnsi" w:cstheme="minorHAnsi"/>
                <w:bCs/>
                <w:sz w:val="18"/>
                <w:szCs w:val="18"/>
              </w:rPr>
              <w:t>2,200,000</w:t>
            </w:r>
            <w:r w:rsidRPr="00B26FA8">
              <w:rPr>
                <w:rFonts w:asciiTheme="minorHAnsi" w:hAnsiTheme="minorHAnsi" w:cstheme="minorHAnsi"/>
                <w:bCs/>
                <w:sz w:val="18"/>
                <w:szCs w:val="18"/>
              </w:rPr>
              <w:t xml:space="preserve"> ha</w:t>
            </w:r>
          </w:p>
        </w:tc>
        <w:tc>
          <w:tcPr>
            <w:tcW w:w="2880" w:type="dxa"/>
          </w:tcPr>
          <w:p w14:paraId="4F24600D" w14:textId="77777777" w:rsidR="00AB301A" w:rsidRPr="00B26FA8" w:rsidRDefault="00AB301A" w:rsidP="000144FA">
            <w:pPr>
              <w:rPr>
                <w:i/>
                <w:sz w:val="18"/>
                <w:szCs w:val="18"/>
              </w:rPr>
            </w:pPr>
            <w:r w:rsidRPr="00B26FA8">
              <w:rPr>
                <w:rFonts w:asciiTheme="minorHAnsi" w:hAnsiTheme="minorHAnsi" w:cstheme="minorHAnsi"/>
                <w:bCs/>
                <w:sz w:val="18"/>
                <w:szCs w:val="18"/>
              </w:rPr>
              <w:t>Area of landscapes under improved management to benefit biodiversity (hectares) (GEF core indicator 4.1)</w:t>
            </w:r>
          </w:p>
          <w:p w14:paraId="52622D96" w14:textId="69E85E7D" w:rsidR="00AB301A" w:rsidRPr="00B26FA8" w:rsidRDefault="00AB301A" w:rsidP="000144FA">
            <w:pPr>
              <w:rPr>
                <w:i/>
                <w:sz w:val="18"/>
                <w:szCs w:val="18"/>
              </w:rPr>
            </w:pPr>
          </w:p>
        </w:tc>
        <w:tc>
          <w:tcPr>
            <w:tcW w:w="1530" w:type="dxa"/>
            <w:vMerge w:val="restart"/>
            <w:shd w:val="clear" w:color="auto" w:fill="auto"/>
          </w:tcPr>
          <w:p w14:paraId="1B7BB773" w14:textId="77777777" w:rsidR="00AB301A" w:rsidRPr="00B26FA8" w:rsidRDefault="00AB301A"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74397617" w14:textId="77777777" w:rsidR="00AB301A" w:rsidRPr="00B26FA8" w:rsidRDefault="00AB301A" w:rsidP="000144FA">
            <w:pPr>
              <w:rPr>
                <w:rFonts w:asciiTheme="minorHAnsi" w:hAnsiTheme="minorHAnsi" w:cstheme="minorHAnsi"/>
                <w:bCs/>
                <w:sz w:val="18"/>
                <w:szCs w:val="18"/>
              </w:rPr>
            </w:pPr>
          </w:p>
          <w:p w14:paraId="5B743CDA" w14:textId="77777777" w:rsidR="00AB301A" w:rsidRPr="00B26FA8" w:rsidRDefault="00AB301A"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154F51A3" w14:textId="77777777" w:rsidR="00AB301A" w:rsidRPr="00B26FA8" w:rsidRDefault="00AB301A" w:rsidP="000144FA">
            <w:pPr>
              <w:rPr>
                <w:rFonts w:asciiTheme="minorHAnsi" w:hAnsiTheme="minorHAnsi" w:cstheme="minorHAnsi"/>
                <w:bCs/>
                <w:sz w:val="18"/>
                <w:szCs w:val="18"/>
              </w:rPr>
            </w:pPr>
          </w:p>
          <w:p w14:paraId="1EFB96E9" w14:textId="77777777" w:rsidR="00AB301A" w:rsidRPr="00B26FA8" w:rsidRDefault="00AB301A"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34D92111" w14:textId="77777777" w:rsidR="00AB301A" w:rsidRPr="00B26FA8" w:rsidRDefault="00AB301A" w:rsidP="000144FA">
            <w:pPr>
              <w:rPr>
                <w:rFonts w:asciiTheme="minorHAnsi" w:hAnsiTheme="minorHAnsi" w:cstheme="minorHAnsi"/>
                <w:bCs/>
                <w:sz w:val="18"/>
                <w:szCs w:val="18"/>
              </w:rPr>
            </w:pPr>
          </w:p>
          <w:p w14:paraId="08D65A67" w14:textId="77777777" w:rsidR="00AB301A" w:rsidRPr="00B26FA8" w:rsidRDefault="00AB301A" w:rsidP="000144FA">
            <w:pPr>
              <w:rPr>
                <w:i/>
                <w:sz w:val="18"/>
                <w:szCs w:val="18"/>
              </w:rPr>
            </w:pPr>
            <w:r w:rsidRPr="00B26FA8">
              <w:rPr>
                <w:rFonts w:asciiTheme="minorHAnsi" w:hAnsiTheme="minorHAnsi" w:cstheme="minorHAnsi"/>
                <w:bCs/>
                <w:sz w:val="18"/>
                <w:szCs w:val="18"/>
              </w:rPr>
              <w:t>SGP database</w:t>
            </w:r>
          </w:p>
        </w:tc>
        <w:tc>
          <w:tcPr>
            <w:tcW w:w="1170" w:type="dxa"/>
            <w:shd w:val="clear" w:color="auto" w:fill="auto"/>
          </w:tcPr>
          <w:p w14:paraId="2256D100" w14:textId="77777777" w:rsidR="00AB301A" w:rsidRPr="00B26FA8" w:rsidRDefault="00AB301A" w:rsidP="000144FA">
            <w:pPr>
              <w:rPr>
                <w:sz w:val="18"/>
                <w:szCs w:val="18"/>
              </w:rPr>
            </w:pPr>
            <w:r w:rsidRPr="00B26FA8">
              <w:rPr>
                <w:sz w:val="18"/>
                <w:szCs w:val="18"/>
              </w:rPr>
              <w:t xml:space="preserve">Annually </w:t>
            </w:r>
          </w:p>
          <w:p w14:paraId="3E70C224" w14:textId="77777777" w:rsidR="00AB301A" w:rsidRPr="00B26FA8" w:rsidRDefault="00AB301A" w:rsidP="000144FA">
            <w:pPr>
              <w:rPr>
                <w:sz w:val="18"/>
                <w:szCs w:val="18"/>
              </w:rPr>
            </w:pPr>
            <w:r w:rsidRPr="00B26FA8">
              <w:rPr>
                <w:sz w:val="18"/>
                <w:szCs w:val="18"/>
              </w:rPr>
              <w:t xml:space="preserve">Annually </w:t>
            </w:r>
          </w:p>
          <w:p w14:paraId="779CAD96" w14:textId="77777777" w:rsidR="00AB301A" w:rsidRPr="00B26FA8" w:rsidRDefault="00AB301A" w:rsidP="000144FA">
            <w:pPr>
              <w:rPr>
                <w:sz w:val="18"/>
                <w:szCs w:val="18"/>
              </w:rPr>
            </w:pPr>
          </w:p>
        </w:tc>
        <w:tc>
          <w:tcPr>
            <w:tcW w:w="1440" w:type="dxa"/>
            <w:vMerge w:val="restart"/>
            <w:shd w:val="clear" w:color="auto" w:fill="auto"/>
          </w:tcPr>
          <w:p w14:paraId="50BC435C" w14:textId="77777777" w:rsidR="00AB301A" w:rsidRPr="00B26FA8" w:rsidRDefault="00AB301A"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6171019A" w14:textId="77777777" w:rsidR="00AB301A" w:rsidRPr="00B26FA8" w:rsidRDefault="00AB301A" w:rsidP="000144FA">
            <w:pPr>
              <w:rPr>
                <w:rFonts w:asciiTheme="minorHAnsi" w:hAnsiTheme="minorHAnsi" w:cstheme="minorHAnsi"/>
                <w:bCs/>
                <w:sz w:val="18"/>
                <w:szCs w:val="18"/>
              </w:rPr>
            </w:pPr>
            <w:r w:rsidRPr="00B26FA8">
              <w:rPr>
                <w:rFonts w:asciiTheme="minorHAnsi" w:hAnsiTheme="minorHAnsi" w:cstheme="minorHAnsi"/>
                <w:bCs/>
                <w:sz w:val="18"/>
                <w:szCs w:val="18"/>
              </w:rPr>
              <w:t xml:space="preserve">Mobilized multi-stakeholder support for the landscape/seascape approach (including the government, local CSOs/CBOs, NSCs) </w:t>
            </w:r>
          </w:p>
          <w:p w14:paraId="7E3E0BC3" w14:textId="77777777" w:rsidR="00AB301A" w:rsidRPr="00B26FA8" w:rsidRDefault="00AB301A" w:rsidP="000144FA">
            <w:pPr>
              <w:rPr>
                <w:i/>
                <w:sz w:val="18"/>
                <w:szCs w:val="18"/>
              </w:rPr>
            </w:pPr>
            <w:r w:rsidRPr="00B26FA8">
              <w:rPr>
                <w:rFonts w:asciiTheme="minorHAnsi" w:hAnsiTheme="minorHAnsi" w:cstheme="minorHAnsi"/>
                <w:bCs/>
                <w:sz w:val="18"/>
                <w:szCs w:val="18"/>
              </w:rPr>
              <w:t>Technical support provided, along with capacities, to facilitate the landscape/ seascape approach</w:t>
            </w:r>
          </w:p>
        </w:tc>
      </w:tr>
      <w:tr w:rsidR="00FE6C32" w:rsidRPr="00B26FA8" w14:paraId="571B442D" w14:textId="77777777" w:rsidTr="00492CBD">
        <w:trPr>
          <w:trHeight w:val="1790"/>
        </w:trPr>
        <w:tc>
          <w:tcPr>
            <w:tcW w:w="2160" w:type="dxa"/>
            <w:vMerge/>
            <w:shd w:val="clear" w:color="auto" w:fill="auto"/>
          </w:tcPr>
          <w:p w14:paraId="05C09701" w14:textId="77777777" w:rsidR="00FE6C32" w:rsidRPr="00B26FA8" w:rsidRDefault="00FE6C32" w:rsidP="000144FA">
            <w:pPr>
              <w:rPr>
                <w:b/>
                <w:sz w:val="18"/>
                <w:szCs w:val="18"/>
              </w:rPr>
            </w:pPr>
          </w:p>
        </w:tc>
        <w:tc>
          <w:tcPr>
            <w:tcW w:w="1260" w:type="dxa"/>
            <w:shd w:val="clear" w:color="auto" w:fill="auto"/>
          </w:tcPr>
          <w:p w14:paraId="486DABB3" w14:textId="77777777" w:rsidR="00FE6C32" w:rsidRPr="00B26FA8" w:rsidRDefault="00FE6C32" w:rsidP="000144FA">
            <w:pPr>
              <w:rPr>
                <w:b/>
                <w:i/>
                <w:sz w:val="18"/>
                <w:szCs w:val="18"/>
              </w:rPr>
            </w:pPr>
            <w:r w:rsidRPr="00B26FA8">
              <w:rPr>
                <w:b/>
                <w:i/>
                <w:sz w:val="18"/>
                <w:szCs w:val="18"/>
              </w:rPr>
              <w:t>Indicator 5</w:t>
            </w:r>
          </w:p>
        </w:tc>
        <w:tc>
          <w:tcPr>
            <w:tcW w:w="1170" w:type="dxa"/>
          </w:tcPr>
          <w:p w14:paraId="3260BD8E" w14:textId="77777777" w:rsidR="00FE6C32" w:rsidRPr="00B26FA8" w:rsidRDefault="00FE6C32" w:rsidP="000144FA">
            <w:pPr>
              <w:rPr>
                <w:i/>
                <w:sz w:val="18"/>
                <w:szCs w:val="18"/>
              </w:rPr>
            </w:pPr>
            <w:r w:rsidRPr="00B26FA8">
              <w:rPr>
                <w:rFonts w:asciiTheme="minorHAnsi" w:hAnsiTheme="minorHAnsi" w:cstheme="minorHAnsi"/>
                <w:bCs/>
                <w:sz w:val="18"/>
                <w:szCs w:val="18"/>
              </w:rPr>
              <w:t>100,000 ha</w:t>
            </w:r>
          </w:p>
        </w:tc>
        <w:tc>
          <w:tcPr>
            <w:tcW w:w="2880" w:type="dxa"/>
          </w:tcPr>
          <w:p w14:paraId="4454CE06" w14:textId="77777777" w:rsidR="00FE6C32" w:rsidRPr="00B26FA8" w:rsidRDefault="00FE6C32" w:rsidP="000144FA">
            <w:pPr>
              <w:rPr>
                <w:i/>
                <w:sz w:val="18"/>
                <w:szCs w:val="18"/>
              </w:rPr>
            </w:pPr>
            <w:r w:rsidRPr="00B26FA8">
              <w:rPr>
                <w:rFonts w:asciiTheme="minorHAnsi" w:hAnsiTheme="minorHAnsi" w:cstheme="minorHAnsi"/>
                <w:bCs/>
                <w:sz w:val="18"/>
                <w:szCs w:val="18"/>
              </w:rPr>
              <w:t>Area of marine habitat under improved practices to benefit biodiversity (hectares; excluding protected areas) (GEF core indicator 5)</w:t>
            </w:r>
          </w:p>
        </w:tc>
        <w:tc>
          <w:tcPr>
            <w:tcW w:w="1530" w:type="dxa"/>
            <w:vMerge/>
            <w:shd w:val="clear" w:color="auto" w:fill="auto"/>
          </w:tcPr>
          <w:p w14:paraId="04708311" w14:textId="77777777" w:rsidR="00FE6C32" w:rsidRPr="00B26FA8" w:rsidRDefault="00FE6C32" w:rsidP="000144FA">
            <w:pPr>
              <w:rPr>
                <w:i/>
                <w:sz w:val="18"/>
                <w:szCs w:val="18"/>
              </w:rPr>
            </w:pPr>
          </w:p>
        </w:tc>
        <w:tc>
          <w:tcPr>
            <w:tcW w:w="1170" w:type="dxa"/>
            <w:shd w:val="clear" w:color="auto" w:fill="auto"/>
          </w:tcPr>
          <w:p w14:paraId="6B60D035" w14:textId="77777777" w:rsidR="00FE6C32" w:rsidRPr="00B26FA8" w:rsidRDefault="00FE6C32" w:rsidP="000144FA">
            <w:pPr>
              <w:rPr>
                <w:sz w:val="18"/>
                <w:szCs w:val="18"/>
              </w:rPr>
            </w:pPr>
            <w:r w:rsidRPr="00B26FA8">
              <w:rPr>
                <w:sz w:val="18"/>
                <w:szCs w:val="18"/>
              </w:rPr>
              <w:t xml:space="preserve">Annually </w:t>
            </w:r>
          </w:p>
          <w:p w14:paraId="7C206175" w14:textId="77777777" w:rsidR="00FE6C32" w:rsidRPr="00B26FA8" w:rsidRDefault="00FE6C32" w:rsidP="000144FA">
            <w:pPr>
              <w:rPr>
                <w:i/>
                <w:sz w:val="18"/>
                <w:szCs w:val="18"/>
              </w:rPr>
            </w:pPr>
          </w:p>
        </w:tc>
        <w:tc>
          <w:tcPr>
            <w:tcW w:w="1440" w:type="dxa"/>
            <w:vMerge/>
            <w:shd w:val="clear" w:color="auto" w:fill="auto"/>
          </w:tcPr>
          <w:p w14:paraId="0147CE67" w14:textId="77777777" w:rsidR="00FE6C32" w:rsidRPr="00B26FA8" w:rsidRDefault="00FE6C32" w:rsidP="000144FA">
            <w:pPr>
              <w:rPr>
                <w:i/>
                <w:sz w:val="18"/>
                <w:szCs w:val="18"/>
              </w:rPr>
            </w:pPr>
          </w:p>
        </w:tc>
        <w:tc>
          <w:tcPr>
            <w:tcW w:w="1620" w:type="dxa"/>
            <w:vMerge/>
            <w:shd w:val="clear" w:color="auto" w:fill="auto"/>
          </w:tcPr>
          <w:p w14:paraId="3AC5F380" w14:textId="77777777" w:rsidR="00FE6C32" w:rsidRPr="00B26FA8" w:rsidRDefault="00FE6C32" w:rsidP="000144FA">
            <w:pPr>
              <w:rPr>
                <w:i/>
                <w:sz w:val="18"/>
                <w:szCs w:val="18"/>
              </w:rPr>
            </w:pPr>
          </w:p>
        </w:tc>
      </w:tr>
      <w:tr w:rsidR="00FE6C32" w:rsidRPr="00B26FA8" w14:paraId="1E3D0F16" w14:textId="77777777" w:rsidTr="00FE6C32">
        <w:trPr>
          <w:trHeight w:val="424"/>
        </w:trPr>
        <w:tc>
          <w:tcPr>
            <w:tcW w:w="2160" w:type="dxa"/>
            <w:vMerge w:val="restart"/>
            <w:shd w:val="clear" w:color="auto" w:fill="auto"/>
          </w:tcPr>
          <w:p w14:paraId="4C134D03" w14:textId="77777777" w:rsidR="00FE6C32" w:rsidRPr="00B26FA8" w:rsidRDefault="00FE6C32" w:rsidP="000144FA">
            <w:pPr>
              <w:rPr>
                <w:b/>
                <w:sz w:val="18"/>
                <w:szCs w:val="18"/>
              </w:rPr>
            </w:pPr>
            <w:r w:rsidRPr="00B26FA8">
              <w:rPr>
                <w:b/>
                <w:sz w:val="18"/>
                <w:szCs w:val="18"/>
              </w:rPr>
              <w:t xml:space="preserve">Project Outcome 2 </w:t>
            </w:r>
            <w:r w:rsidRPr="00B26FA8">
              <w:rPr>
                <w:bCs/>
                <w:sz w:val="18"/>
                <w:szCs w:val="18"/>
              </w:rPr>
              <w:t xml:space="preserve">- </w:t>
            </w:r>
            <w:r w:rsidRPr="00B26FA8">
              <w:rPr>
                <w:rFonts w:asciiTheme="minorHAnsi" w:hAnsiTheme="minorHAnsi" w:cstheme="minorHAnsi"/>
                <w:bCs/>
                <w:sz w:val="18"/>
                <w:szCs w:val="18"/>
              </w:rPr>
              <w:t xml:space="preserve">Climate-smart integrated practices improve productivity, food </w:t>
            </w:r>
            <w:r w:rsidRPr="00B26FA8">
              <w:rPr>
                <w:rFonts w:asciiTheme="minorHAnsi" w:hAnsiTheme="minorHAnsi" w:cstheme="minorHAnsi"/>
                <w:bCs/>
                <w:sz w:val="18"/>
                <w:szCs w:val="18"/>
              </w:rPr>
              <w:lastRenderedPageBreak/>
              <w:t>security, and livelihoods of smallholder farmers and supports achievement of national LDN targets.</w:t>
            </w:r>
          </w:p>
          <w:p w14:paraId="1B7E3DB0" w14:textId="77777777" w:rsidR="00FE6C32" w:rsidRPr="00B26FA8" w:rsidRDefault="00FE6C32" w:rsidP="000144FA">
            <w:pPr>
              <w:rPr>
                <w:b/>
                <w:sz w:val="18"/>
                <w:szCs w:val="18"/>
              </w:rPr>
            </w:pPr>
          </w:p>
        </w:tc>
        <w:tc>
          <w:tcPr>
            <w:tcW w:w="1260" w:type="dxa"/>
            <w:shd w:val="clear" w:color="auto" w:fill="auto"/>
          </w:tcPr>
          <w:p w14:paraId="55115B5C" w14:textId="77777777" w:rsidR="00FE6C32" w:rsidRPr="00B26FA8" w:rsidRDefault="00FE6C32" w:rsidP="000144FA">
            <w:pPr>
              <w:rPr>
                <w:b/>
                <w:i/>
                <w:sz w:val="18"/>
                <w:szCs w:val="18"/>
              </w:rPr>
            </w:pPr>
            <w:r w:rsidRPr="00B26FA8">
              <w:rPr>
                <w:b/>
                <w:i/>
                <w:sz w:val="18"/>
                <w:szCs w:val="18"/>
              </w:rPr>
              <w:lastRenderedPageBreak/>
              <w:t xml:space="preserve">Indicator 6 </w:t>
            </w:r>
          </w:p>
          <w:p w14:paraId="15EAAAC5" w14:textId="77777777" w:rsidR="00FE6C32" w:rsidRPr="00B26FA8" w:rsidRDefault="00FE6C32" w:rsidP="000144FA">
            <w:pPr>
              <w:rPr>
                <w:sz w:val="18"/>
                <w:szCs w:val="18"/>
              </w:rPr>
            </w:pPr>
          </w:p>
        </w:tc>
        <w:tc>
          <w:tcPr>
            <w:tcW w:w="1170" w:type="dxa"/>
          </w:tcPr>
          <w:p w14:paraId="66A612F1" w14:textId="77777777" w:rsidR="00FE6C32" w:rsidRPr="00B26FA8" w:rsidRDefault="00FE6C32" w:rsidP="000144FA">
            <w:pPr>
              <w:rPr>
                <w:i/>
                <w:sz w:val="18"/>
                <w:szCs w:val="18"/>
              </w:rPr>
            </w:pPr>
            <w:r w:rsidRPr="00B26FA8">
              <w:rPr>
                <w:rFonts w:asciiTheme="minorHAnsi" w:hAnsiTheme="minorHAnsi" w:cstheme="minorHAnsi"/>
                <w:bCs/>
                <w:sz w:val="18"/>
                <w:szCs w:val="18"/>
              </w:rPr>
              <w:t>280,000 ha</w:t>
            </w:r>
          </w:p>
        </w:tc>
        <w:tc>
          <w:tcPr>
            <w:tcW w:w="2880" w:type="dxa"/>
          </w:tcPr>
          <w:p w14:paraId="0C319D6B" w14:textId="77777777" w:rsidR="00FE6C32" w:rsidRPr="00B26FA8" w:rsidRDefault="00FE6C32" w:rsidP="000144FA">
            <w:pPr>
              <w:rPr>
                <w:i/>
                <w:sz w:val="18"/>
                <w:szCs w:val="18"/>
              </w:rPr>
            </w:pPr>
            <w:r w:rsidRPr="00B26FA8">
              <w:rPr>
                <w:rFonts w:asciiTheme="minorHAnsi" w:hAnsiTheme="minorHAnsi" w:cstheme="minorHAnsi"/>
                <w:bCs/>
                <w:sz w:val="18"/>
                <w:szCs w:val="18"/>
              </w:rPr>
              <w:t>Area of landscapes under sustainable land management in production systems (hectares) (GEF core indicator 4.3)</w:t>
            </w:r>
          </w:p>
        </w:tc>
        <w:tc>
          <w:tcPr>
            <w:tcW w:w="1530" w:type="dxa"/>
            <w:vMerge w:val="restart"/>
            <w:shd w:val="clear" w:color="auto" w:fill="auto"/>
          </w:tcPr>
          <w:p w14:paraId="6670BAA1"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0DB4AB80" w14:textId="77777777" w:rsidR="00FE6C32" w:rsidRPr="00B26FA8" w:rsidRDefault="00FE6C32" w:rsidP="000144FA">
            <w:pPr>
              <w:rPr>
                <w:rFonts w:asciiTheme="minorHAnsi" w:hAnsiTheme="minorHAnsi" w:cstheme="minorHAnsi"/>
                <w:bCs/>
                <w:sz w:val="18"/>
                <w:szCs w:val="18"/>
              </w:rPr>
            </w:pPr>
          </w:p>
          <w:p w14:paraId="67240E63"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lastRenderedPageBreak/>
              <w:t>Grantee Monitoring Report</w:t>
            </w:r>
          </w:p>
          <w:p w14:paraId="6D48D157" w14:textId="77777777" w:rsidR="00FE6C32" w:rsidRPr="00B26FA8" w:rsidRDefault="00FE6C32" w:rsidP="000144FA">
            <w:pPr>
              <w:rPr>
                <w:rFonts w:asciiTheme="minorHAnsi" w:hAnsiTheme="minorHAnsi" w:cstheme="minorHAnsi"/>
                <w:bCs/>
                <w:sz w:val="18"/>
                <w:szCs w:val="18"/>
              </w:rPr>
            </w:pPr>
          </w:p>
          <w:p w14:paraId="1D93ED98"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4F0EA4C7" w14:textId="77777777" w:rsidR="00FE6C32" w:rsidRPr="00B26FA8" w:rsidRDefault="00FE6C32" w:rsidP="000144FA">
            <w:pPr>
              <w:rPr>
                <w:rFonts w:asciiTheme="minorHAnsi" w:hAnsiTheme="minorHAnsi" w:cstheme="minorHAnsi"/>
                <w:bCs/>
                <w:sz w:val="18"/>
                <w:szCs w:val="18"/>
              </w:rPr>
            </w:pPr>
          </w:p>
          <w:p w14:paraId="7FD447D9" w14:textId="77777777" w:rsidR="00FE6C32" w:rsidRPr="00B26FA8" w:rsidRDefault="00FE6C32" w:rsidP="000144FA">
            <w:pPr>
              <w:rPr>
                <w:sz w:val="18"/>
                <w:szCs w:val="18"/>
              </w:rPr>
            </w:pPr>
            <w:r w:rsidRPr="00B26FA8">
              <w:rPr>
                <w:rFonts w:asciiTheme="minorHAnsi" w:hAnsiTheme="minorHAnsi" w:cstheme="minorHAnsi"/>
                <w:bCs/>
                <w:sz w:val="18"/>
                <w:szCs w:val="18"/>
              </w:rPr>
              <w:t>SGP database</w:t>
            </w:r>
          </w:p>
        </w:tc>
        <w:tc>
          <w:tcPr>
            <w:tcW w:w="1170" w:type="dxa"/>
            <w:shd w:val="clear" w:color="auto" w:fill="auto"/>
          </w:tcPr>
          <w:p w14:paraId="0DD53CB5" w14:textId="77777777" w:rsidR="00FE6C32" w:rsidRPr="00B26FA8" w:rsidRDefault="00FE6C32" w:rsidP="000144FA">
            <w:pPr>
              <w:rPr>
                <w:sz w:val="18"/>
                <w:szCs w:val="18"/>
              </w:rPr>
            </w:pPr>
            <w:r w:rsidRPr="00B26FA8">
              <w:rPr>
                <w:sz w:val="18"/>
                <w:szCs w:val="18"/>
              </w:rPr>
              <w:lastRenderedPageBreak/>
              <w:t xml:space="preserve">Annually </w:t>
            </w:r>
          </w:p>
          <w:p w14:paraId="48869C62" w14:textId="77777777" w:rsidR="00FE6C32" w:rsidRPr="00B26FA8" w:rsidRDefault="00FE6C32" w:rsidP="000144FA">
            <w:pPr>
              <w:rPr>
                <w:sz w:val="18"/>
                <w:szCs w:val="18"/>
              </w:rPr>
            </w:pPr>
          </w:p>
        </w:tc>
        <w:tc>
          <w:tcPr>
            <w:tcW w:w="1440" w:type="dxa"/>
            <w:vMerge w:val="restart"/>
            <w:shd w:val="clear" w:color="auto" w:fill="auto"/>
          </w:tcPr>
          <w:p w14:paraId="6F2A3104" w14:textId="77777777" w:rsidR="00FE6C32" w:rsidRPr="00B26FA8" w:rsidRDefault="00FE6C32" w:rsidP="000144FA">
            <w:pPr>
              <w:rPr>
                <w:sz w:val="18"/>
                <w:szCs w:val="18"/>
              </w:rPr>
            </w:pPr>
            <w:r w:rsidRPr="00B26FA8">
              <w:rPr>
                <w:rFonts w:asciiTheme="minorHAnsi" w:hAnsiTheme="minorHAnsi" w:cstheme="minorHAnsi"/>
                <w:bCs/>
                <w:sz w:val="18"/>
                <w:szCs w:val="18"/>
              </w:rPr>
              <w:t xml:space="preserve">Project, Country level (with portfolio wide data </w:t>
            </w:r>
            <w:r w:rsidRPr="00B26FA8">
              <w:rPr>
                <w:rFonts w:asciiTheme="minorHAnsi" w:hAnsiTheme="minorHAnsi" w:cstheme="minorHAnsi"/>
                <w:bCs/>
                <w:sz w:val="18"/>
                <w:szCs w:val="18"/>
              </w:rPr>
              <w:lastRenderedPageBreak/>
              <w:t>aggregation at Global level)</w:t>
            </w:r>
          </w:p>
        </w:tc>
        <w:tc>
          <w:tcPr>
            <w:tcW w:w="1620" w:type="dxa"/>
            <w:vMerge w:val="restart"/>
            <w:shd w:val="clear" w:color="auto" w:fill="auto"/>
          </w:tcPr>
          <w:p w14:paraId="40A7695A" w14:textId="77777777" w:rsidR="00FE6C32" w:rsidRPr="00B26FA8" w:rsidRDefault="00FE6C32" w:rsidP="000144FA">
            <w:pPr>
              <w:pStyle w:val="Default"/>
              <w:autoSpaceDE/>
              <w:autoSpaceDN/>
              <w:adjustRightInd/>
              <w:spacing w:after="60"/>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lastRenderedPageBreak/>
              <w:t xml:space="preserve">Landscapes address a production system </w:t>
            </w:r>
          </w:p>
          <w:p w14:paraId="7181881F" w14:textId="77777777" w:rsidR="00FE6C32" w:rsidRPr="00B26FA8" w:rsidRDefault="00FE6C32" w:rsidP="000144FA">
            <w:pPr>
              <w:rPr>
                <w:rFonts w:asciiTheme="minorHAnsi" w:hAnsiTheme="minorHAnsi" w:cstheme="minorHAnsi"/>
                <w:bCs/>
                <w:sz w:val="18"/>
                <w:szCs w:val="18"/>
              </w:rPr>
            </w:pPr>
          </w:p>
          <w:p w14:paraId="114FF2B8" w14:textId="77777777" w:rsidR="00FE6C32" w:rsidRPr="00B26FA8" w:rsidRDefault="00FE6C32" w:rsidP="000144FA">
            <w:pPr>
              <w:pStyle w:val="Default"/>
              <w:autoSpaceDE/>
              <w:autoSpaceDN/>
              <w:adjustRightInd/>
              <w:spacing w:after="60"/>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t>Collaboration with full-sized projects to support vertical linkages for sustainable agriculture and fisheries, and food security</w:t>
            </w:r>
          </w:p>
          <w:p w14:paraId="431F2E39" w14:textId="77777777" w:rsidR="00FE6C32" w:rsidRPr="00B26FA8" w:rsidRDefault="00FE6C32" w:rsidP="000144FA">
            <w:pPr>
              <w:rPr>
                <w:sz w:val="18"/>
                <w:szCs w:val="18"/>
              </w:rPr>
            </w:pPr>
          </w:p>
        </w:tc>
      </w:tr>
      <w:tr w:rsidR="00FE6C32" w:rsidRPr="00B26FA8" w14:paraId="2D55E052" w14:textId="77777777" w:rsidTr="00FE6C32">
        <w:trPr>
          <w:trHeight w:val="424"/>
        </w:trPr>
        <w:tc>
          <w:tcPr>
            <w:tcW w:w="2160" w:type="dxa"/>
            <w:vMerge/>
            <w:shd w:val="clear" w:color="auto" w:fill="auto"/>
          </w:tcPr>
          <w:p w14:paraId="27787252" w14:textId="77777777" w:rsidR="00FE6C32" w:rsidRPr="00B26FA8" w:rsidRDefault="00FE6C32" w:rsidP="000144FA">
            <w:pPr>
              <w:rPr>
                <w:b/>
                <w:sz w:val="18"/>
                <w:szCs w:val="18"/>
              </w:rPr>
            </w:pPr>
          </w:p>
        </w:tc>
        <w:tc>
          <w:tcPr>
            <w:tcW w:w="1260" w:type="dxa"/>
            <w:shd w:val="clear" w:color="auto" w:fill="auto"/>
          </w:tcPr>
          <w:p w14:paraId="52C67786" w14:textId="77777777" w:rsidR="00FE6C32" w:rsidRPr="00B26FA8" w:rsidRDefault="00FE6C32" w:rsidP="000144FA">
            <w:pPr>
              <w:rPr>
                <w:sz w:val="18"/>
                <w:szCs w:val="18"/>
              </w:rPr>
            </w:pPr>
            <w:r w:rsidRPr="00B26FA8">
              <w:rPr>
                <w:b/>
                <w:i/>
                <w:sz w:val="18"/>
                <w:szCs w:val="18"/>
              </w:rPr>
              <w:t>Indicator 7</w:t>
            </w:r>
          </w:p>
        </w:tc>
        <w:tc>
          <w:tcPr>
            <w:tcW w:w="1170" w:type="dxa"/>
          </w:tcPr>
          <w:p w14:paraId="22E43150" w14:textId="77777777" w:rsidR="00FE6C32" w:rsidRPr="00B26FA8" w:rsidRDefault="00FE6C32" w:rsidP="000144FA">
            <w:pPr>
              <w:rPr>
                <w:i/>
                <w:sz w:val="18"/>
                <w:szCs w:val="18"/>
              </w:rPr>
            </w:pPr>
            <w:r w:rsidRPr="00B26FA8">
              <w:rPr>
                <w:rFonts w:asciiTheme="minorHAnsi" w:hAnsiTheme="minorHAnsi" w:cstheme="minorHAnsi"/>
                <w:bCs/>
                <w:sz w:val="18"/>
                <w:szCs w:val="18"/>
              </w:rPr>
              <w:t>200,000 ha</w:t>
            </w:r>
          </w:p>
        </w:tc>
        <w:tc>
          <w:tcPr>
            <w:tcW w:w="2880" w:type="dxa"/>
          </w:tcPr>
          <w:p w14:paraId="2744978A" w14:textId="77777777" w:rsidR="00FE6C32" w:rsidRPr="00B26FA8" w:rsidRDefault="00FE6C32" w:rsidP="000144FA">
            <w:pPr>
              <w:rPr>
                <w:i/>
                <w:sz w:val="18"/>
                <w:szCs w:val="18"/>
              </w:rPr>
            </w:pPr>
            <w:r w:rsidRPr="00B26FA8">
              <w:rPr>
                <w:rFonts w:asciiTheme="minorHAnsi" w:hAnsiTheme="minorHAnsi" w:cstheme="minorHAnsi"/>
                <w:bCs/>
                <w:sz w:val="18"/>
                <w:szCs w:val="18"/>
              </w:rPr>
              <w:t>Area of degraded agricultural lands restored (hectares) (GEF core indicator 3.1)</w:t>
            </w:r>
          </w:p>
        </w:tc>
        <w:tc>
          <w:tcPr>
            <w:tcW w:w="1530" w:type="dxa"/>
            <w:vMerge/>
            <w:shd w:val="clear" w:color="auto" w:fill="auto"/>
          </w:tcPr>
          <w:p w14:paraId="0D765BEF" w14:textId="77777777" w:rsidR="00FE6C32" w:rsidRPr="00B26FA8" w:rsidRDefault="00FE6C32" w:rsidP="000144FA">
            <w:pPr>
              <w:rPr>
                <w:i/>
                <w:sz w:val="18"/>
                <w:szCs w:val="18"/>
              </w:rPr>
            </w:pPr>
          </w:p>
        </w:tc>
        <w:tc>
          <w:tcPr>
            <w:tcW w:w="1170" w:type="dxa"/>
            <w:shd w:val="clear" w:color="auto" w:fill="auto"/>
          </w:tcPr>
          <w:p w14:paraId="10B1884A" w14:textId="77777777" w:rsidR="00FE6C32" w:rsidRPr="00B26FA8" w:rsidRDefault="00FE6C32" w:rsidP="000144FA">
            <w:pPr>
              <w:rPr>
                <w:sz w:val="18"/>
                <w:szCs w:val="18"/>
              </w:rPr>
            </w:pPr>
            <w:r w:rsidRPr="00B26FA8">
              <w:rPr>
                <w:sz w:val="18"/>
                <w:szCs w:val="18"/>
              </w:rPr>
              <w:t xml:space="preserve">Annually </w:t>
            </w:r>
          </w:p>
          <w:p w14:paraId="05C635A9" w14:textId="77777777" w:rsidR="00FE6C32" w:rsidRPr="00B26FA8" w:rsidRDefault="00FE6C32" w:rsidP="000144FA">
            <w:pPr>
              <w:rPr>
                <w:sz w:val="18"/>
                <w:szCs w:val="18"/>
              </w:rPr>
            </w:pPr>
          </w:p>
        </w:tc>
        <w:tc>
          <w:tcPr>
            <w:tcW w:w="1440" w:type="dxa"/>
            <w:vMerge/>
            <w:shd w:val="clear" w:color="auto" w:fill="auto"/>
          </w:tcPr>
          <w:p w14:paraId="20053F68" w14:textId="77777777" w:rsidR="00FE6C32" w:rsidRPr="00B26FA8" w:rsidRDefault="00FE6C32" w:rsidP="000144FA">
            <w:pPr>
              <w:rPr>
                <w:sz w:val="18"/>
                <w:szCs w:val="18"/>
              </w:rPr>
            </w:pPr>
          </w:p>
        </w:tc>
        <w:tc>
          <w:tcPr>
            <w:tcW w:w="1620" w:type="dxa"/>
            <w:vMerge/>
            <w:shd w:val="clear" w:color="auto" w:fill="auto"/>
          </w:tcPr>
          <w:p w14:paraId="045E364D" w14:textId="77777777" w:rsidR="00FE6C32" w:rsidRPr="00B26FA8" w:rsidRDefault="00FE6C32" w:rsidP="000144FA">
            <w:pPr>
              <w:rPr>
                <w:i/>
                <w:sz w:val="18"/>
                <w:szCs w:val="18"/>
              </w:rPr>
            </w:pPr>
          </w:p>
        </w:tc>
      </w:tr>
      <w:tr w:rsidR="00FE6C32" w:rsidRPr="00B26FA8" w14:paraId="0AADC999" w14:textId="77777777" w:rsidTr="00FE6C32">
        <w:trPr>
          <w:trHeight w:val="424"/>
        </w:trPr>
        <w:tc>
          <w:tcPr>
            <w:tcW w:w="2160" w:type="dxa"/>
            <w:vMerge/>
            <w:shd w:val="clear" w:color="auto" w:fill="auto"/>
          </w:tcPr>
          <w:p w14:paraId="528B740B" w14:textId="77777777" w:rsidR="00FE6C32" w:rsidRPr="00B26FA8" w:rsidRDefault="00FE6C32" w:rsidP="000144FA">
            <w:pPr>
              <w:rPr>
                <w:b/>
                <w:sz w:val="18"/>
                <w:szCs w:val="18"/>
              </w:rPr>
            </w:pPr>
          </w:p>
        </w:tc>
        <w:tc>
          <w:tcPr>
            <w:tcW w:w="1260" w:type="dxa"/>
            <w:shd w:val="clear" w:color="auto" w:fill="auto"/>
          </w:tcPr>
          <w:p w14:paraId="4AEFA40F" w14:textId="77777777" w:rsidR="00FE6C32" w:rsidRPr="00B26FA8" w:rsidRDefault="00FE6C32" w:rsidP="000144FA">
            <w:pPr>
              <w:rPr>
                <w:b/>
                <w:i/>
                <w:sz w:val="18"/>
                <w:szCs w:val="18"/>
              </w:rPr>
            </w:pPr>
            <w:r w:rsidRPr="00B26FA8">
              <w:rPr>
                <w:b/>
                <w:i/>
                <w:sz w:val="18"/>
                <w:szCs w:val="18"/>
              </w:rPr>
              <w:t xml:space="preserve">Indicator 8 </w:t>
            </w:r>
          </w:p>
          <w:p w14:paraId="6675BA06" w14:textId="77777777" w:rsidR="00FE6C32" w:rsidRPr="00B26FA8" w:rsidRDefault="00FE6C32" w:rsidP="000144FA">
            <w:pPr>
              <w:rPr>
                <w:sz w:val="18"/>
                <w:szCs w:val="18"/>
              </w:rPr>
            </w:pPr>
          </w:p>
        </w:tc>
        <w:tc>
          <w:tcPr>
            <w:tcW w:w="1170" w:type="dxa"/>
          </w:tcPr>
          <w:p w14:paraId="4D6E6B92" w14:textId="77777777" w:rsidR="00FE6C32" w:rsidRPr="00B26FA8" w:rsidRDefault="00FE6C32" w:rsidP="000144FA">
            <w:pPr>
              <w:rPr>
                <w:i/>
                <w:sz w:val="18"/>
                <w:szCs w:val="18"/>
              </w:rPr>
            </w:pPr>
            <w:r w:rsidRPr="00492CBD">
              <w:rPr>
                <w:rFonts w:asciiTheme="minorHAnsi" w:hAnsiTheme="minorHAnsi" w:cstheme="minorHAnsi"/>
                <w:bCs/>
                <w:sz w:val="18"/>
                <w:szCs w:val="18"/>
                <w:highlight w:val="yellow"/>
              </w:rPr>
              <w:t>50</w:t>
            </w:r>
            <w:r w:rsidRPr="00B26FA8">
              <w:rPr>
                <w:rFonts w:asciiTheme="minorHAnsi" w:hAnsiTheme="minorHAnsi" w:cstheme="minorHAnsi"/>
                <w:bCs/>
                <w:sz w:val="18"/>
                <w:szCs w:val="18"/>
              </w:rPr>
              <w:t xml:space="preserve"> countries</w:t>
            </w:r>
          </w:p>
        </w:tc>
        <w:tc>
          <w:tcPr>
            <w:tcW w:w="2880" w:type="dxa"/>
          </w:tcPr>
          <w:p w14:paraId="20218F64" w14:textId="77777777" w:rsidR="00FE6C32" w:rsidRPr="00B26FA8" w:rsidRDefault="00FE6C32" w:rsidP="000144FA">
            <w:pPr>
              <w:rPr>
                <w:i/>
                <w:sz w:val="18"/>
                <w:szCs w:val="18"/>
              </w:rPr>
            </w:pPr>
            <w:r w:rsidRPr="00B26FA8">
              <w:rPr>
                <w:rFonts w:asciiTheme="minorHAnsi" w:hAnsiTheme="minorHAnsi" w:cstheme="minorHAnsi"/>
                <w:bCs/>
                <w:sz w:val="18"/>
                <w:szCs w:val="18"/>
              </w:rPr>
              <w:t>Number of SGP countries supporting linkages and partnerships for sustainable food production practices (such as diversification and sustainable intensification) and supply chain management</w:t>
            </w:r>
          </w:p>
        </w:tc>
        <w:tc>
          <w:tcPr>
            <w:tcW w:w="1530" w:type="dxa"/>
            <w:vMerge/>
            <w:shd w:val="clear" w:color="auto" w:fill="auto"/>
          </w:tcPr>
          <w:p w14:paraId="4286B084" w14:textId="77777777" w:rsidR="00FE6C32" w:rsidRPr="00B26FA8" w:rsidRDefault="00FE6C32" w:rsidP="000144FA">
            <w:pPr>
              <w:rPr>
                <w:sz w:val="18"/>
                <w:szCs w:val="18"/>
              </w:rPr>
            </w:pPr>
          </w:p>
        </w:tc>
        <w:tc>
          <w:tcPr>
            <w:tcW w:w="1170" w:type="dxa"/>
            <w:shd w:val="clear" w:color="auto" w:fill="auto"/>
          </w:tcPr>
          <w:p w14:paraId="442E92D7" w14:textId="77777777" w:rsidR="00FE6C32" w:rsidRPr="00B26FA8" w:rsidRDefault="00FE6C32" w:rsidP="000144FA">
            <w:pPr>
              <w:rPr>
                <w:sz w:val="18"/>
                <w:szCs w:val="18"/>
              </w:rPr>
            </w:pPr>
            <w:r w:rsidRPr="00B26FA8">
              <w:rPr>
                <w:sz w:val="18"/>
                <w:szCs w:val="18"/>
              </w:rPr>
              <w:t xml:space="preserve">Annually </w:t>
            </w:r>
          </w:p>
          <w:p w14:paraId="49C4289B" w14:textId="77777777" w:rsidR="00FE6C32" w:rsidRPr="00B26FA8" w:rsidRDefault="00FE6C32" w:rsidP="000144FA">
            <w:pPr>
              <w:rPr>
                <w:sz w:val="18"/>
                <w:szCs w:val="18"/>
              </w:rPr>
            </w:pPr>
          </w:p>
        </w:tc>
        <w:tc>
          <w:tcPr>
            <w:tcW w:w="1440" w:type="dxa"/>
            <w:vMerge/>
            <w:shd w:val="clear" w:color="auto" w:fill="auto"/>
          </w:tcPr>
          <w:p w14:paraId="0556AEBC" w14:textId="77777777" w:rsidR="00FE6C32" w:rsidRPr="00B26FA8" w:rsidRDefault="00FE6C32" w:rsidP="000144FA">
            <w:pPr>
              <w:rPr>
                <w:sz w:val="18"/>
                <w:szCs w:val="18"/>
              </w:rPr>
            </w:pPr>
          </w:p>
        </w:tc>
        <w:tc>
          <w:tcPr>
            <w:tcW w:w="1620" w:type="dxa"/>
            <w:vMerge/>
            <w:shd w:val="clear" w:color="auto" w:fill="auto"/>
          </w:tcPr>
          <w:p w14:paraId="697A0F67" w14:textId="77777777" w:rsidR="00FE6C32" w:rsidRPr="00B26FA8" w:rsidRDefault="00FE6C32" w:rsidP="000144FA">
            <w:pPr>
              <w:rPr>
                <w:sz w:val="18"/>
                <w:szCs w:val="18"/>
              </w:rPr>
            </w:pPr>
          </w:p>
        </w:tc>
      </w:tr>
      <w:tr w:rsidR="00FE6C32" w:rsidRPr="00B26FA8" w14:paraId="21FDE6A1" w14:textId="77777777" w:rsidTr="00FE6C32">
        <w:trPr>
          <w:trHeight w:val="424"/>
        </w:trPr>
        <w:tc>
          <w:tcPr>
            <w:tcW w:w="2160" w:type="dxa"/>
            <w:vMerge w:val="restart"/>
            <w:shd w:val="clear" w:color="auto" w:fill="auto"/>
          </w:tcPr>
          <w:p w14:paraId="481BAAA1" w14:textId="77777777" w:rsidR="00FE6C32" w:rsidRPr="00B26FA8" w:rsidRDefault="00FE6C32" w:rsidP="000144FA">
            <w:pPr>
              <w:rPr>
                <w:b/>
                <w:sz w:val="18"/>
                <w:szCs w:val="18"/>
              </w:rPr>
            </w:pPr>
            <w:r w:rsidRPr="00B26FA8">
              <w:rPr>
                <w:b/>
                <w:sz w:val="18"/>
                <w:szCs w:val="18"/>
              </w:rPr>
              <w:t xml:space="preserve">Project Outcome 3 </w:t>
            </w:r>
            <w:r w:rsidRPr="00B26FA8">
              <w:rPr>
                <w:bCs/>
                <w:sz w:val="18"/>
                <w:szCs w:val="18"/>
              </w:rPr>
              <w:t xml:space="preserve">- </w:t>
            </w:r>
            <w:r w:rsidRPr="00B26FA8">
              <w:rPr>
                <w:rFonts w:asciiTheme="minorHAnsi" w:hAnsiTheme="minorHAnsi" w:cstheme="minorHAnsi"/>
                <w:bCs/>
                <w:sz w:val="18"/>
                <w:szCs w:val="18"/>
              </w:rPr>
              <w:t>Low carbon, viable and appropriate technologies and approaches demonstrated and deployed across sectors. Initiatives scaled up that improve community energy access and build a low carbon infrastructure, in line with larger national frameworks such as SDGs and NDCs.</w:t>
            </w:r>
          </w:p>
        </w:tc>
        <w:tc>
          <w:tcPr>
            <w:tcW w:w="1260" w:type="dxa"/>
            <w:shd w:val="clear" w:color="auto" w:fill="auto"/>
          </w:tcPr>
          <w:p w14:paraId="686DB73B" w14:textId="77777777" w:rsidR="00FE6C32" w:rsidRPr="00B26FA8" w:rsidRDefault="00FE6C32" w:rsidP="000144FA">
            <w:pPr>
              <w:rPr>
                <w:b/>
                <w:i/>
                <w:sz w:val="18"/>
                <w:szCs w:val="18"/>
              </w:rPr>
            </w:pPr>
            <w:r w:rsidRPr="00B26FA8">
              <w:rPr>
                <w:b/>
                <w:i/>
                <w:sz w:val="18"/>
                <w:szCs w:val="18"/>
              </w:rPr>
              <w:t>Indicator 9</w:t>
            </w:r>
          </w:p>
        </w:tc>
        <w:tc>
          <w:tcPr>
            <w:tcW w:w="1170" w:type="dxa"/>
          </w:tcPr>
          <w:p w14:paraId="541B3CFB" w14:textId="77777777" w:rsidR="00FE6C32" w:rsidRPr="00B26FA8" w:rsidRDefault="00FE6C32" w:rsidP="000144FA">
            <w:pPr>
              <w:rPr>
                <w:i/>
                <w:sz w:val="18"/>
                <w:szCs w:val="18"/>
              </w:rPr>
            </w:pPr>
            <w:r w:rsidRPr="00B26FA8">
              <w:rPr>
                <w:rFonts w:asciiTheme="minorHAnsi" w:hAnsiTheme="minorHAnsi" w:cstheme="minorHAnsi"/>
                <w:bCs/>
                <w:sz w:val="18"/>
                <w:szCs w:val="18"/>
              </w:rPr>
              <w:t>300KW</w:t>
            </w:r>
          </w:p>
        </w:tc>
        <w:tc>
          <w:tcPr>
            <w:tcW w:w="2880" w:type="dxa"/>
          </w:tcPr>
          <w:p w14:paraId="33FF4E43" w14:textId="77777777" w:rsidR="00FE6C32" w:rsidRPr="00B26FA8" w:rsidRDefault="00FE6C32" w:rsidP="000144FA">
            <w:pPr>
              <w:rPr>
                <w:i/>
                <w:sz w:val="18"/>
                <w:szCs w:val="18"/>
              </w:rPr>
            </w:pPr>
            <w:r w:rsidRPr="00B26FA8">
              <w:rPr>
                <w:rFonts w:asciiTheme="minorHAnsi" w:hAnsiTheme="minorHAnsi" w:cstheme="minorHAnsi"/>
                <w:bCs/>
                <w:sz w:val="18"/>
                <w:szCs w:val="18"/>
              </w:rPr>
              <w:t>Increase in installed renewable energy capacity from local technologies (e.g. on types of renewable energy technology biomass, small hydro, solar).</w:t>
            </w:r>
          </w:p>
        </w:tc>
        <w:tc>
          <w:tcPr>
            <w:tcW w:w="1530" w:type="dxa"/>
            <w:vMerge w:val="restart"/>
            <w:shd w:val="clear" w:color="auto" w:fill="auto"/>
          </w:tcPr>
          <w:p w14:paraId="646A3B73"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AMR</w:t>
            </w:r>
          </w:p>
          <w:p w14:paraId="5A77A62F" w14:textId="77777777" w:rsidR="00FE6C32" w:rsidRPr="00B26FA8" w:rsidRDefault="00FE6C32" w:rsidP="000144FA">
            <w:pPr>
              <w:rPr>
                <w:rFonts w:asciiTheme="minorHAnsi" w:hAnsiTheme="minorHAnsi" w:cstheme="minorHAnsi"/>
                <w:bCs/>
                <w:sz w:val="18"/>
                <w:szCs w:val="18"/>
              </w:rPr>
            </w:pPr>
          </w:p>
          <w:p w14:paraId="3B2F3922"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1DAFA1F3" w14:textId="77777777" w:rsidR="00FE6C32" w:rsidRPr="00B26FA8" w:rsidRDefault="00FE6C32" w:rsidP="000144FA">
            <w:pPr>
              <w:rPr>
                <w:rFonts w:asciiTheme="minorHAnsi" w:hAnsiTheme="minorHAnsi" w:cstheme="minorHAnsi"/>
                <w:bCs/>
                <w:sz w:val="18"/>
                <w:szCs w:val="18"/>
              </w:rPr>
            </w:pPr>
          </w:p>
          <w:p w14:paraId="75E49D86"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5E7C0B00" w14:textId="77777777" w:rsidR="00FE6C32" w:rsidRPr="00B26FA8" w:rsidRDefault="00FE6C32" w:rsidP="000144FA">
            <w:pPr>
              <w:rPr>
                <w:rFonts w:asciiTheme="minorHAnsi" w:hAnsiTheme="minorHAnsi" w:cstheme="minorHAnsi"/>
                <w:bCs/>
                <w:sz w:val="18"/>
                <w:szCs w:val="18"/>
              </w:rPr>
            </w:pPr>
          </w:p>
          <w:p w14:paraId="57BED970" w14:textId="77777777" w:rsidR="00FE6C32" w:rsidRPr="00B26FA8" w:rsidRDefault="00FE6C32" w:rsidP="000144FA">
            <w:pPr>
              <w:rPr>
                <w:i/>
                <w:sz w:val="18"/>
                <w:szCs w:val="18"/>
              </w:rPr>
            </w:pPr>
            <w:r w:rsidRPr="00B26FA8">
              <w:rPr>
                <w:rFonts w:asciiTheme="minorHAnsi" w:hAnsiTheme="minorHAnsi" w:cstheme="minorHAnsi"/>
                <w:bCs/>
                <w:sz w:val="18"/>
                <w:szCs w:val="18"/>
              </w:rPr>
              <w:t>SGP database</w:t>
            </w:r>
          </w:p>
        </w:tc>
        <w:tc>
          <w:tcPr>
            <w:tcW w:w="1170" w:type="dxa"/>
            <w:shd w:val="clear" w:color="auto" w:fill="auto"/>
          </w:tcPr>
          <w:p w14:paraId="4FA880BE" w14:textId="77777777" w:rsidR="00FE6C32" w:rsidRPr="00B26FA8" w:rsidRDefault="00FE6C32" w:rsidP="000144FA">
            <w:pPr>
              <w:rPr>
                <w:sz w:val="18"/>
                <w:szCs w:val="18"/>
              </w:rPr>
            </w:pPr>
            <w:r w:rsidRPr="00B26FA8">
              <w:rPr>
                <w:sz w:val="18"/>
                <w:szCs w:val="18"/>
              </w:rPr>
              <w:t xml:space="preserve">Annually </w:t>
            </w:r>
          </w:p>
          <w:p w14:paraId="0E5FD7D0" w14:textId="77777777" w:rsidR="00FE6C32" w:rsidRPr="00B26FA8" w:rsidRDefault="00FE6C32" w:rsidP="000144FA">
            <w:pPr>
              <w:rPr>
                <w:i/>
                <w:sz w:val="18"/>
                <w:szCs w:val="18"/>
              </w:rPr>
            </w:pPr>
          </w:p>
        </w:tc>
        <w:tc>
          <w:tcPr>
            <w:tcW w:w="1440" w:type="dxa"/>
            <w:vMerge w:val="restart"/>
            <w:shd w:val="clear" w:color="auto" w:fill="auto"/>
          </w:tcPr>
          <w:p w14:paraId="0DE6F16D" w14:textId="77777777" w:rsidR="00FE6C32" w:rsidRPr="00B26FA8" w:rsidRDefault="00FE6C32"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6FC8922D"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Communities and CSOs have innovative and implementation capacity</w:t>
            </w:r>
          </w:p>
          <w:p w14:paraId="7C9CAF4C" w14:textId="77777777" w:rsidR="00FE6C32" w:rsidRPr="00B26FA8" w:rsidRDefault="00FE6C32" w:rsidP="000144FA">
            <w:pPr>
              <w:rPr>
                <w:i/>
                <w:sz w:val="18"/>
                <w:szCs w:val="18"/>
              </w:rPr>
            </w:pPr>
          </w:p>
        </w:tc>
      </w:tr>
      <w:tr w:rsidR="00FE6C32" w:rsidRPr="00B26FA8" w14:paraId="2BF4AC0A" w14:textId="77777777" w:rsidTr="00FE6C32">
        <w:trPr>
          <w:trHeight w:val="424"/>
        </w:trPr>
        <w:tc>
          <w:tcPr>
            <w:tcW w:w="2160" w:type="dxa"/>
            <w:vMerge/>
            <w:shd w:val="clear" w:color="auto" w:fill="auto"/>
          </w:tcPr>
          <w:p w14:paraId="2485773F" w14:textId="77777777" w:rsidR="00FE6C32" w:rsidRPr="00B26FA8" w:rsidRDefault="00FE6C32" w:rsidP="000144FA">
            <w:pPr>
              <w:rPr>
                <w:b/>
                <w:sz w:val="18"/>
                <w:szCs w:val="18"/>
              </w:rPr>
            </w:pPr>
          </w:p>
        </w:tc>
        <w:tc>
          <w:tcPr>
            <w:tcW w:w="1260" w:type="dxa"/>
            <w:shd w:val="clear" w:color="auto" w:fill="auto"/>
          </w:tcPr>
          <w:p w14:paraId="2F3C6DAD" w14:textId="77777777" w:rsidR="00FE6C32" w:rsidRPr="00B26FA8" w:rsidRDefault="00FE6C32" w:rsidP="000144FA">
            <w:pPr>
              <w:rPr>
                <w:b/>
                <w:i/>
                <w:sz w:val="18"/>
                <w:szCs w:val="18"/>
              </w:rPr>
            </w:pPr>
            <w:r w:rsidRPr="00B26FA8">
              <w:rPr>
                <w:b/>
                <w:i/>
                <w:sz w:val="18"/>
                <w:szCs w:val="18"/>
              </w:rPr>
              <w:t xml:space="preserve">Indicator 10 </w:t>
            </w:r>
          </w:p>
          <w:p w14:paraId="3C484BC2" w14:textId="77777777" w:rsidR="00FE6C32" w:rsidRPr="00B26FA8" w:rsidRDefault="00FE6C32" w:rsidP="000144FA">
            <w:pPr>
              <w:rPr>
                <w:sz w:val="18"/>
                <w:szCs w:val="18"/>
              </w:rPr>
            </w:pPr>
          </w:p>
        </w:tc>
        <w:tc>
          <w:tcPr>
            <w:tcW w:w="1170" w:type="dxa"/>
          </w:tcPr>
          <w:p w14:paraId="3C8F1703" w14:textId="77777777" w:rsidR="00FE6C32" w:rsidRPr="00B26FA8" w:rsidRDefault="00FE6C32" w:rsidP="000144FA">
            <w:pPr>
              <w:rPr>
                <w:i/>
                <w:sz w:val="18"/>
                <w:szCs w:val="18"/>
              </w:rPr>
            </w:pPr>
            <w:r w:rsidRPr="00B26FA8">
              <w:rPr>
                <w:rFonts w:asciiTheme="minorHAnsi" w:hAnsiTheme="minorHAnsi" w:cstheme="minorHAnsi"/>
                <w:sz w:val="18"/>
                <w:szCs w:val="18"/>
              </w:rPr>
              <w:t>50 local energy access solutions</w:t>
            </w:r>
          </w:p>
        </w:tc>
        <w:tc>
          <w:tcPr>
            <w:tcW w:w="2880" w:type="dxa"/>
          </w:tcPr>
          <w:p w14:paraId="58729725" w14:textId="77777777" w:rsidR="00FE6C32" w:rsidRPr="00B26FA8" w:rsidRDefault="00FE6C32" w:rsidP="000144FA">
            <w:pPr>
              <w:rPr>
                <w:sz w:val="18"/>
                <w:szCs w:val="18"/>
              </w:rPr>
            </w:pPr>
            <w:r w:rsidRPr="00B26FA8">
              <w:rPr>
                <w:rFonts w:asciiTheme="minorHAnsi" w:hAnsiTheme="minorHAnsi" w:cstheme="minorHAnsi"/>
                <w:bCs/>
                <w:sz w:val="18"/>
                <w:szCs w:val="18"/>
              </w:rPr>
              <w:t>Number of typologies of community-oriented, locally adapted energy access solutions with successful demonstrations or scaling up and replication</w:t>
            </w:r>
          </w:p>
        </w:tc>
        <w:tc>
          <w:tcPr>
            <w:tcW w:w="1530" w:type="dxa"/>
            <w:vMerge/>
            <w:shd w:val="clear" w:color="auto" w:fill="auto"/>
          </w:tcPr>
          <w:p w14:paraId="3F1D441A" w14:textId="77777777" w:rsidR="00FE6C32" w:rsidRPr="00B26FA8" w:rsidRDefault="00FE6C32" w:rsidP="000144FA">
            <w:pPr>
              <w:rPr>
                <w:sz w:val="18"/>
                <w:szCs w:val="18"/>
              </w:rPr>
            </w:pPr>
          </w:p>
        </w:tc>
        <w:tc>
          <w:tcPr>
            <w:tcW w:w="1170" w:type="dxa"/>
            <w:shd w:val="clear" w:color="auto" w:fill="auto"/>
          </w:tcPr>
          <w:p w14:paraId="60CA753B" w14:textId="77777777" w:rsidR="00FE6C32" w:rsidRPr="00B26FA8" w:rsidRDefault="00FE6C32" w:rsidP="000144FA">
            <w:pPr>
              <w:rPr>
                <w:sz w:val="18"/>
                <w:szCs w:val="18"/>
              </w:rPr>
            </w:pPr>
            <w:r w:rsidRPr="00B26FA8">
              <w:rPr>
                <w:sz w:val="18"/>
                <w:szCs w:val="18"/>
              </w:rPr>
              <w:t xml:space="preserve">Annually </w:t>
            </w:r>
          </w:p>
          <w:p w14:paraId="520045D4" w14:textId="77777777" w:rsidR="00FE6C32" w:rsidRPr="00B26FA8" w:rsidRDefault="00FE6C32" w:rsidP="000144FA">
            <w:pPr>
              <w:rPr>
                <w:sz w:val="18"/>
                <w:szCs w:val="18"/>
              </w:rPr>
            </w:pPr>
          </w:p>
        </w:tc>
        <w:tc>
          <w:tcPr>
            <w:tcW w:w="1440" w:type="dxa"/>
            <w:vMerge/>
            <w:shd w:val="clear" w:color="auto" w:fill="auto"/>
          </w:tcPr>
          <w:p w14:paraId="6F83B758" w14:textId="77777777" w:rsidR="00FE6C32" w:rsidRPr="00B26FA8" w:rsidRDefault="00FE6C32" w:rsidP="000144FA">
            <w:pPr>
              <w:rPr>
                <w:sz w:val="18"/>
                <w:szCs w:val="18"/>
              </w:rPr>
            </w:pPr>
          </w:p>
        </w:tc>
        <w:tc>
          <w:tcPr>
            <w:tcW w:w="1620" w:type="dxa"/>
            <w:vMerge/>
            <w:shd w:val="clear" w:color="auto" w:fill="auto"/>
          </w:tcPr>
          <w:p w14:paraId="2B1DA94D" w14:textId="77777777" w:rsidR="00FE6C32" w:rsidRPr="00B26FA8" w:rsidRDefault="00FE6C32" w:rsidP="000144FA">
            <w:pPr>
              <w:rPr>
                <w:sz w:val="18"/>
                <w:szCs w:val="18"/>
              </w:rPr>
            </w:pPr>
          </w:p>
        </w:tc>
      </w:tr>
      <w:tr w:rsidR="00FE6C32" w:rsidRPr="00B26FA8" w14:paraId="5D2195CA" w14:textId="77777777" w:rsidTr="00FE6C32">
        <w:trPr>
          <w:trHeight w:val="424"/>
        </w:trPr>
        <w:tc>
          <w:tcPr>
            <w:tcW w:w="2160" w:type="dxa"/>
            <w:vMerge/>
            <w:shd w:val="clear" w:color="auto" w:fill="auto"/>
          </w:tcPr>
          <w:p w14:paraId="6478D6E5" w14:textId="77777777" w:rsidR="00FE6C32" w:rsidRPr="00B26FA8" w:rsidRDefault="00FE6C32" w:rsidP="000144FA">
            <w:pPr>
              <w:rPr>
                <w:b/>
                <w:sz w:val="18"/>
                <w:szCs w:val="18"/>
              </w:rPr>
            </w:pPr>
          </w:p>
        </w:tc>
        <w:tc>
          <w:tcPr>
            <w:tcW w:w="1260" w:type="dxa"/>
            <w:shd w:val="clear" w:color="auto" w:fill="auto"/>
          </w:tcPr>
          <w:p w14:paraId="0AD8F22D" w14:textId="77777777" w:rsidR="00FE6C32" w:rsidRPr="00B26FA8" w:rsidRDefault="00FE6C32" w:rsidP="000144FA">
            <w:pPr>
              <w:rPr>
                <w:b/>
                <w:i/>
                <w:sz w:val="18"/>
                <w:szCs w:val="18"/>
              </w:rPr>
            </w:pPr>
            <w:r w:rsidRPr="00B26FA8">
              <w:rPr>
                <w:b/>
                <w:i/>
                <w:sz w:val="18"/>
                <w:szCs w:val="18"/>
              </w:rPr>
              <w:t>Indicator 11</w:t>
            </w:r>
          </w:p>
        </w:tc>
        <w:tc>
          <w:tcPr>
            <w:tcW w:w="1170" w:type="dxa"/>
          </w:tcPr>
          <w:p w14:paraId="3FCF59CD" w14:textId="77777777" w:rsidR="00FE6C32" w:rsidRPr="00B26FA8" w:rsidRDefault="00FE6C32" w:rsidP="000144FA">
            <w:pPr>
              <w:rPr>
                <w:i/>
                <w:sz w:val="18"/>
                <w:szCs w:val="18"/>
              </w:rPr>
            </w:pPr>
            <w:r w:rsidRPr="00B26FA8">
              <w:rPr>
                <w:rFonts w:asciiTheme="minorHAnsi" w:hAnsiTheme="minorHAnsi" w:cstheme="minorHAnsi"/>
                <w:sz w:val="18"/>
                <w:szCs w:val="18"/>
              </w:rPr>
              <w:t>15,000 ha</w:t>
            </w:r>
          </w:p>
        </w:tc>
        <w:tc>
          <w:tcPr>
            <w:tcW w:w="2880" w:type="dxa"/>
          </w:tcPr>
          <w:p w14:paraId="10B4E2D2" w14:textId="77777777" w:rsidR="00FE6C32" w:rsidRPr="00B26FA8" w:rsidRDefault="00FE6C32" w:rsidP="000144FA">
            <w:pPr>
              <w:rPr>
                <w:i/>
                <w:sz w:val="18"/>
                <w:szCs w:val="18"/>
              </w:rPr>
            </w:pPr>
            <w:r w:rsidRPr="00B26FA8">
              <w:rPr>
                <w:rFonts w:asciiTheme="minorHAnsi" w:hAnsiTheme="minorHAnsi" w:cstheme="minorHAnsi"/>
                <w:bCs/>
                <w:sz w:val="18"/>
                <w:szCs w:val="18"/>
              </w:rPr>
              <w:t>Hectares of forests and non-forest lands with restoration and enhancement of carbon stocks initiated.</w:t>
            </w:r>
          </w:p>
        </w:tc>
        <w:tc>
          <w:tcPr>
            <w:tcW w:w="1530" w:type="dxa"/>
            <w:vMerge/>
            <w:shd w:val="clear" w:color="auto" w:fill="auto"/>
          </w:tcPr>
          <w:p w14:paraId="066E417F" w14:textId="77777777" w:rsidR="00FE6C32" w:rsidRPr="00B26FA8" w:rsidRDefault="00FE6C32" w:rsidP="000144FA">
            <w:pPr>
              <w:rPr>
                <w:i/>
                <w:sz w:val="18"/>
                <w:szCs w:val="18"/>
              </w:rPr>
            </w:pPr>
          </w:p>
        </w:tc>
        <w:tc>
          <w:tcPr>
            <w:tcW w:w="1170" w:type="dxa"/>
            <w:shd w:val="clear" w:color="auto" w:fill="auto"/>
          </w:tcPr>
          <w:p w14:paraId="4ED3693F" w14:textId="77777777" w:rsidR="00FE6C32" w:rsidRPr="00B26FA8" w:rsidRDefault="00FE6C32" w:rsidP="000144FA">
            <w:pPr>
              <w:rPr>
                <w:sz w:val="18"/>
                <w:szCs w:val="18"/>
              </w:rPr>
            </w:pPr>
            <w:r w:rsidRPr="00B26FA8">
              <w:rPr>
                <w:sz w:val="18"/>
                <w:szCs w:val="18"/>
              </w:rPr>
              <w:t xml:space="preserve">Annually </w:t>
            </w:r>
          </w:p>
          <w:p w14:paraId="1F797400" w14:textId="77777777" w:rsidR="00FE6C32" w:rsidRPr="00B26FA8" w:rsidRDefault="00FE6C32" w:rsidP="000144FA">
            <w:pPr>
              <w:rPr>
                <w:i/>
                <w:sz w:val="18"/>
                <w:szCs w:val="18"/>
              </w:rPr>
            </w:pPr>
          </w:p>
        </w:tc>
        <w:tc>
          <w:tcPr>
            <w:tcW w:w="1440" w:type="dxa"/>
            <w:vMerge/>
            <w:shd w:val="clear" w:color="auto" w:fill="auto"/>
          </w:tcPr>
          <w:p w14:paraId="1163DCE0" w14:textId="77777777" w:rsidR="00FE6C32" w:rsidRPr="00B26FA8" w:rsidRDefault="00FE6C32" w:rsidP="000144FA">
            <w:pPr>
              <w:rPr>
                <w:i/>
                <w:sz w:val="18"/>
                <w:szCs w:val="18"/>
              </w:rPr>
            </w:pPr>
          </w:p>
        </w:tc>
        <w:tc>
          <w:tcPr>
            <w:tcW w:w="1620" w:type="dxa"/>
            <w:vMerge/>
            <w:shd w:val="clear" w:color="auto" w:fill="auto"/>
          </w:tcPr>
          <w:p w14:paraId="3F1D2BAE" w14:textId="77777777" w:rsidR="00FE6C32" w:rsidRPr="00B26FA8" w:rsidRDefault="00FE6C32" w:rsidP="000144FA">
            <w:pPr>
              <w:rPr>
                <w:i/>
                <w:sz w:val="18"/>
                <w:szCs w:val="18"/>
              </w:rPr>
            </w:pPr>
          </w:p>
        </w:tc>
      </w:tr>
      <w:tr w:rsidR="00FE6C32" w:rsidRPr="00B26FA8" w14:paraId="610E6D31" w14:textId="77777777" w:rsidTr="00FE6C32">
        <w:trPr>
          <w:trHeight w:val="424"/>
        </w:trPr>
        <w:tc>
          <w:tcPr>
            <w:tcW w:w="2160" w:type="dxa"/>
            <w:vMerge w:val="restart"/>
            <w:shd w:val="clear" w:color="auto" w:fill="auto"/>
          </w:tcPr>
          <w:p w14:paraId="6C7C4F94" w14:textId="77777777" w:rsidR="00FE6C32" w:rsidRPr="00B26FA8" w:rsidRDefault="00FE6C32" w:rsidP="000144FA">
            <w:pPr>
              <w:rPr>
                <w:b/>
                <w:sz w:val="18"/>
                <w:szCs w:val="18"/>
              </w:rPr>
            </w:pPr>
            <w:r w:rsidRPr="00B26FA8">
              <w:rPr>
                <w:b/>
                <w:sz w:val="18"/>
                <w:szCs w:val="18"/>
              </w:rPr>
              <w:t xml:space="preserve">Project Outcome 4 </w:t>
            </w:r>
            <w:r w:rsidRPr="00B26FA8">
              <w:rPr>
                <w:bCs/>
                <w:sz w:val="18"/>
                <w:szCs w:val="18"/>
              </w:rPr>
              <w:t xml:space="preserve">- </w:t>
            </w:r>
            <w:r w:rsidRPr="00B26FA8">
              <w:rPr>
                <w:rFonts w:asciiTheme="minorHAnsi" w:hAnsiTheme="minorHAnsi" w:cstheme="minorHAnsi"/>
                <w:bCs/>
                <w:sz w:val="18"/>
                <w:szCs w:val="18"/>
              </w:rPr>
              <w:t xml:space="preserve">Innovative community-based tools and approaches demonstrated, deployed and transferred. Organize and strengthen multi-stakeholder coalitions with support from sound </w:t>
            </w:r>
            <w:r w:rsidRPr="00B26FA8">
              <w:rPr>
                <w:rFonts w:asciiTheme="minorHAnsi" w:hAnsiTheme="minorHAnsi" w:cstheme="minorHAnsi"/>
                <w:bCs/>
                <w:sz w:val="18"/>
                <w:szCs w:val="18"/>
              </w:rPr>
              <w:lastRenderedPageBreak/>
              <w:t>chemicals and waste management platforms.</w:t>
            </w:r>
          </w:p>
        </w:tc>
        <w:tc>
          <w:tcPr>
            <w:tcW w:w="1260" w:type="dxa"/>
            <w:shd w:val="clear" w:color="auto" w:fill="auto"/>
          </w:tcPr>
          <w:p w14:paraId="7805E1DD" w14:textId="77777777" w:rsidR="00FE6C32" w:rsidRPr="00B26FA8" w:rsidRDefault="00FE6C32" w:rsidP="000144FA">
            <w:pPr>
              <w:rPr>
                <w:b/>
                <w:i/>
                <w:sz w:val="18"/>
                <w:szCs w:val="18"/>
              </w:rPr>
            </w:pPr>
            <w:r w:rsidRPr="00B26FA8">
              <w:rPr>
                <w:b/>
                <w:i/>
                <w:sz w:val="18"/>
                <w:szCs w:val="18"/>
              </w:rPr>
              <w:lastRenderedPageBreak/>
              <w:t xml:space="preserve">Indicator 12 </w:t>
            </w:r>
          </w:p>
          <w:p w14:paraId="14B6DA4B" w14:textId="77777777" w:rsidR="00FE6C32" w:rsidRPr="00B26FA8" w:rsidRDefault="00FE6C32" w:rsidP="000144FA">
            <w:pPr>
              <w:rPr>
                <w:sz w:val="18"/>
                <w:szCs w:val="18"/>
              </w:rPr>
            </w:pPr>
          </w:p>
        </w:tc>
        <w:tc>
          <w:tcPr>
            <w:tcW w:w="1170" w:type="dxa"/>
          </w:tcPr>
          <w:p w14:paraId="45E11E3A" w14:textId="77777777" w:rsidR="00FE6C32" w:rsidRPr="00B26FA8" w:rsidRDefault="00FE6C32" w:rsidP="000144FA">
            <w:pPr>
              <w:rPr>
                <w:i/>
                <w:sz w:val="18"/>
                <w:szCs w:val="18"/>
              </w:rPr>
            </w:pPr>
            <w:r w:rsidRPr="00B26FA8">
              <w:rPr>
                <w:rFonts w:asciiTheme="minorHAnsi" w:hAnsiTheme="minorHAnsi" w:cstheme="minorHAnsi"/>
                <w:bCs/>
                <w:sz w:val="18"/>
                <w:szCs w:val="18"/>
              </w:rPr>
              <w:t>300 tons</w:t>
            </w:r>
          </w:p>
        </w:tc>
        <w:tc>
          <w:tcPr>
            <w:tcW w:w="2880" w:type="dxa"/>
          </w:tcPr>
          <w:p w14:paraId="68516CA3" w14:textId="027BB341" w:rsidR="00FE6C32" w:rsidRPr="00B26FA8" w:rsidRDefault="00CA3292" w:rsidP="000144FA">
            <w:pPr>
              <w:rPr>
                <w:sz w:val="18"/>
                <w:szCs w:val="18"/>
              </w:rPr>
            </w:pPr>
            <w:r w:rsidRPr="00492CBD">
              <w:rPr>
                <w:rFonts w:asciiTheme="minorHAnsi" w:hAnsiTheme="minorHAnsi" w:cstheme="minorHAnsi"/>
                <w:bCs/>
                <w:sz w:val="18"/>
                <w:szCs w:val="18"/>
              </w:rPr>
              <w:t>Quantity of POPs/Mercury containing materials and products directly avoided</w:t>
            </w:r>
            <w:r w:rsidRPr="00B26FA8" w:rsidDel="00CA3292">
              <w:rPr>
                <w:rFonts w:asciiTheme="minorHAnsi" w:hAnsiTheme="minorHAnsi" w:cstheme="minorHAnsi"/>
                <w:bCs/>
                <w:sz w:val="18"/>
                <w:szCs w:val="18"/>
              </w:rPr>
              <w:t xml:space="preserve"> </w:t>
            </w:r>
            <w:r w:rsidR="00FE6C32" w:rsidRPr="00B26FA8">
              <w:rPr>
                <w:rFonts w:asciiTheme="minorHAnsi" w:hAnsiTheme="minorHAnsi" w:cstheme="minorHAnsi"/>
                <w:bCs/>
                <w:sz w:val="18"/>
                <w:szCs w:val="18"/>
              </w:rPr>
              <w:t>(GEF core indicator 9.6)</w:t>
            </w:r>
          </w:p>
        </w:tc>
        <w:tc>
          <w:tcPr>
            <w:tcW w:w="1530" w:type="dxa"/>
            <w:vMerge w:val="restart"/>
            <w:shd w:val="clear" w:color="auto" w:fill="auto"/>
          </w:tcPr>
          <w:p w14:paraId="16C193B1"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AMR, SGP database</w:t>
            </w:r>
          </w:p>
          <w:p w14:paraId="1B4BA50D" w14:textId="77777777" w:rsidR="00FE6C32" w:rsidRPr="00B26FA8" w:rsidRDefault="00FE6C32" w:rsidP="000144FA">
            <w:pPr>
              <w:rPr>
                <w:rFonts w:asciiTheme="minorHAnsi" w:hAnsiTheme="minorHAnsi" w:cstheme="minorHAnsi"/>
                <w:bCs/>
                <w:sz w:val="18"/>
                <w:szCs w:val="18"/>
              </w:rPr>
            </w:pPr>
          </w:p>
          <w:p w14:paraId="40079C98"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Grantee Monitoring Report</w:t>
            </w:r>
          </w:p>
          <w:p w14:paraId="7F0F47E2" w14:textId="77777777" w:rsidR="00FE6C32" w:rsidRPr="00B26FA8" w:rsidRDefault="00FE6C32" w:rsidP="000144FA">
            <w:pPr>
              <w:rPr>
                <w:rFonts w:asciiTheme="minorHAnsi" w:hAnsiTheme="minorHAnsi" w:cstheme="minorHAnsi"/>
                <w:bCs/>
                <w:sz w:val="18"/>
                <w:szCs w:val="18"/>
              </w:rPr>
            </w:pPr>
          </w:p>
          <w:p w14:paraId="0845B30C"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Impact reviews</w:t>
            </w:r>
          </w:p>
          <w:p w14:paraId="74F29644" w14:textId="77777777" w:rsidR="00FE6C32" w:rsidRPr="00B26FA8" w:rsidRDefault="00FE6C32" w:rsidP="000144FA">
            <w:pPr>
              <w:rPr>
                <w:rFonts w:asciiTheme="minorHAnsi" w:hAnsiTheme="minorHAnsi" w:cstheme="minorHAnsi"/>
                <w:bCs/>
                <w:sz w:val="18"/>
                <w:szCs w:val="18"/>
              </w:rPr>
            </w:pPr>
          </w:p>
          <w:p w14:paraId="197BB6C7" w14:textId="77777777" w:rsidR="00FE6C32" w:rsidRPr="00B26FA8" w:rsidRDefault="00FE6C32" w:rsidP="000144FA">
            <w:pPr>
              <w:rPr>
                <w:sz w:val="18"/>
                <w:szCs w:val="18"/>
              </w:rPr>
            </w:pPr>
            <w:r w:rsidRPr="00B26FA8">
              <w:rPr>
                <w:rFonts w:asciiTheme="minorHAnsi" w:hAnsiTheme="minorHAnsi" w:cstheme="minorHAnsi"/>
                <w:bCs/>
                <w:sz w:val="18"/>
                <w:szCs w:val="18"/>
              </w:rPr>
              <w:lastRenderedPageBreak/>
              <w:t>SGP database</w:t>
            </w:r>
          </w:p>
        </w:tc>
        <w:tc>
          <w:tcPr>
            <w:tcW w:w="1170" w:type="dxa"/>
            <w:shd w:val="clear" w:color="auto" w:fill="auto"/>
          </w:tcPr>
          <w:p w14:paraId="3A1F9E60" w14:textId="77777777" w:rsidR="00FE6C32" w:rsidRPr="00B26FA8" w:rsidRDefault="00FE6C32" w:rsidP="000144FA">
            <w:pPr>
              <w:rPr>
                <w:sz w:val="18"/>
                <w:szCs w:val="18"/>
              </w:rPr>
            </w:pPr>
            <w:r w:rsidRPr="00B26FA8">
              <w:rPr>
                <w:sz w:val="18"/>
                <w:szCs w:val="18"/>
              </w:rPr>
              <w:lastRenderedPageBreak/>
              <w:t xml:space="preserve">Annually </w:t>
            </w:r>
          </w:p>
          <w:p w14:paraId="6A0B978C" w14:textId="77777777" w:rsidR="00FE6C32" w:rsidRPr="00B26FA8" w:rsidRDefault="00FE6C32" w:rsidP="000144FA">
            <w:pPr>
              <w:rPr>
                <w:sz w:val="18"/>
                <w:szCs w:val="18"/>
              </w:rPr>
            </w:pPr>
          </w:p>
        </w:tc>
        <w:tc>
          <w:tcPr>
            <w:tcW w:w="1440" w:type="dxa"/>
            <w:vMerge w:val="restart"/>
            <w:shd w:val="clear" w:color="auto" w:fill="auto"/>
          </w:tcPr>
          <w:p w14:paraId="59C1CB6C" w14:textId="77777777" w:rsidR="00FE6C32" w:rsidRPr="00B26FA8" w:rsidRDefault="00FE6C32" w:rsidP="000144FA">
            <w:pPr>
              <w:rPr>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7AA5C7D8"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Issue buy-in existing at communities and CSO level in a given context</w:t>
            </w:r>
          </w:p>
          <w:p w14:paraId="44F0B2F6" w14:textId="77777777" w:rsidR="00FE6C32" w:rsidRPr="00B26FA8" w:rsidRDefault="00FE6C32" w:rsidP="000144FA">
            <w:pPr>
              <w:rPr>
                <w:sz w:val="18"/>
                <w:szCs w:val="18"/>
              </w:rPr>
            </w:pPr>
          </w:p>
        </w:tc>
      </w:tr>
      <w:tr w:rsidR="00FE6C32" w:rsidRPr="00B26FA8" w14:paraId="5857204E" w14:textId="77777777" w:rsidTr="00FE6C32">
        <w:trPr>
          <w:trHeight w:val="424"/>
        </w:trPr>
        <w:tc>
          <w:tcPr>
            <w:tcW w:w="2160" w:type="dxa"/>
            <w:vMerge/>
            <w:shd w:val="clear" w:color="auto" w:fill="auto"/>
          </w:tcPr>
          <w:p w14:paraId="017FEB3D" w14:textId="77777777" w:rsidR="00FE6C32" w:rsidRPr="00B26FA8" w:rsidRDefault="00FE6C32" w:rsidP="000144FA">
            <w:pPr>
              <w:rPr>
                <w:b/>
                <w:sz w:val="18"/>
                <w:szCs w:val="18"/>
              </w:rPr>
            </w:pPr>
          </w:p>
        </w:tc>
        <w:tc>
          <w:tcPr>
            <w:tcW w:w="1260" w:type="dxa"/>
            <w:shd w:val="clear" w:color="auto" w:fill="auto"/>
          </w:tcPr>
          <w:p w14:paraId="23702EFF" w14:textId="77777777" w:rsidR="00FE6C32" w:rsidRPr="00B26FA8" w:rsidRDefault="00FE6C32" w:rsidP="000144FA">
            <w:pPr>
              <w:rPr>
                <w:b/>
                <w:i/>
                <w:sz w:val="18"/>
                <w:szCs w:val="18"/>
              </w:rPr>
            </w:pPr>
            <w:r w:rsidRPr="00B26FA8">
              <w:rPr>
                <w:b/>
                <w:i/>
                <w:sz w:val="18"/>
                <w:szCs w:val="18"/>
              </w:rPr>
              <w:t>Indicator 13</w:t>
            </w:r>
          </w:p>
        </w:tc>
        <w:tc>
          <w:tcPr>
            <w:tcW w:w="1170" w:type="dxa"/>
          </w:tcPr>
          <w:p w14:paraId="21C7AA15" w14:textId="77777777" w:rsidR="00FE6C32" w:rsidRPr="00B26FA8" w:rsidRDefault="00FE6C32" w:rsidP="000144FA">
            <w:pPr>
              <w:rPr>
                <w:i/>
                <w:sz w:val="18"/>
                <w:szCs w:val="18"/>
              </w:rPr>
            </w:pPr>
            <w:r w:rsidRPr="00B26FA8">
              <w:rPr>
                <w:rFonts w:asciiTheme="minorHAnsi" w:hAnsiTheme="minorHAnsi" w:cstheme="minorHAnsi"/>
                <w:bCs/>
                <w:sz w:val="18"/>
                <w:szCs w:val="18"/>
              </w:rPr>
              <w:t>2 coalitions</w:t>
            </w:r>
          </w:p>
        </w:tc>
        <w:tc>
          <w:tcPr>
            <w:tcW w:w="2880" w:type="dxa"/>
          </w:tcPr>
          <w:p w14:paraId="03D4A483" w14:textId="77777777" w:rsidR="00FE6C32" w:rsidRPr="00B26FA8" w:rsidRDefault="00FE6C32" w:rsidP="000144FA">
            <w:pPr>
              <w:rPr>
                <w:i/>
                <w:sz w:val="18"/>
                <w:szCs w:val="18"/>
              </w:rPr>
            </w:pPr>
            <w:r w:rsidRPr="00B26FA8">
              <w:rPr>
                <w:rFonts w:asciiTheme="minorHAnsi" w:hAnsiTheme="minorHAnsi" w:cstheme="minorHAnsi"/>
                <w:bCs/>
                <w:sz w:val="18"/>
                <w:szCs w:val="18"/>
              </w:rPr>
              <w:t>Number of local to global coalitions and networks established and/or strengthened (e.g. IPEN and Zero Mercury Working Group)</w:t>
            </w:r>
          </w:p>
        </w:tc>
        <w:tc>
          <w:tcPr>
            <w:tcW w:w="1530" w:type="dxa"/>
            <w:vMerge/>
            <w:shd w:val="clear" w:color="auto" w:fill="auto"/>
          </w:tcPr>
          <w:p w14:paraId="0FB7EC41" w14:textId="77777777" w:rsidR="00FE6C32" w:rsidRPr="00B26FA8" w:rsidRDefault="00FE6C32" w:rsidP="000144FA">
            <w:pPr>
              <w:rPr>
                <w:i/>
                <w:sz w:val="18"/>
                <w:szCs w:val="18"/>
              </w:rPr>
            </w:pPr>
          </w:p>
        </w:tc>
        <w:tc>
          <w:tcPr>
            <w:tcW w:w="1170" w:type="dxa"/>
            <w:shd w:val="clear" w:color="auto" w:fill="auto"/>
          </w:tcPr>
          <w:p w14:paraId="1DEF2D5B" w14:textId="77777777" w:rsidR="00FE6C32" w:rsidRPr="00B26FA8" w:rsidRDefault="00FE6C32" w:rsidP="000144FA">
            <w:pPr>
              <w:rPr>
                <w:sz w:val="18"/>
                <w:szCs w:val="18"/>
              </w:rPr>
            </w:pPr>
            <w:r w:rsidRPr="00B26FA8">
              <w:rPr>
                <w:sz w:val="18"/>
                <w:szCs w:val="18"/>
              </w:rPr>
              <w:t xml:space="preserve">Annually </w:t>
            </w:r>
          </w:p>
          <w:p w14:paraId="7BABAC92" w14:textId="77777777" w:rsidR="00FE6C32" w:rsidRPr="00B26FA8" w:rsidRDefault="00FE6C32" w:rsidP="000144FA">
            <w:pPr>
              <w:rPr>
                <w:sz w:val="18"/>
                <w:szCs w:val="18"/>
              </w:rPr>
            </w:pPr>
            <w:r w:rsidRPr="00B26FA8">
              <w:rPr>
                <w:sz w:val="18"/>
                <w:szCs w:val="18"/>
              </w:rPr>
              <w:t xml:space="preserve">Annually </w:t>
            </w:r>
          </w:p>
          <w:p w14:paraId="0408618E" w14:textId="77777777" w:rsidR="00FE6C32" w:rsidRPr="00B26FA8" w:rsidRDefault="00FE6C32" w:rsidP="000144FA">
            <w:pPr>
              <w:rPr>
                <w:i/>
                <w:sz w:val="18"/>
                <w:szCs w:val="18"/>
              </w:rPr>
            </w:pPr>
          </w:p>
        </w:tc>
        <w:tc>
          <w:tcPr>
            <w:tcW w:w="1440" w:type="dxa"/>
            <w:vMerge/>
            <w:shd w:val="clear" w:color="auto" w:fill="auto"/>
          </w:tcPr>
          <w:p w14:paraId="50932DDF" w14:textId="77777777" w:rsidR="00FE6C32" w:rsidRPr="00B26FA8" w:rsidRDefault="00FE6C32" w:rsidP="000144FA">
            <w:pPr>
              <w:rPr>
                <w:i/>
                <w:sz w:val="18"/>
                <w:szCs w:val="18"/>
              </w:rPr>
            </w:pPr>
          </w:p>
        </w:tc>
        <w:tc>
          <w:tcPr>
            <w:tcW w:w="1620" w:type="dxa"/>
            <w:vMerge/>
            <w:shd w:val="clear" w:color="auto" w:fill="auto"/>
          </w:tcPr>
          <w:p w14:paraId="3953A113" w14:textId="77777777" w:rsidR="00FE6C32" w:rsidRPr="00B26FA8" w:rsidRDefault="00FE6C32" w:rsidP="000144FA">
            <w:pPr>
              <w:rPr>
                <w:i/>
                <w:sz w:val="18"/>
                <w:szCs w:val="18"/>
              </w:rPr>
            </w:pPr>
          </w:p>
        </w:tc>
      </w:tr>
      <w:tr w:rsidR="00FE6C32" w:rsidRPr="00B26FA8" w14:paraId="75750474" w14:textId="77777777" w:rsidTr="00FE6C32">
        <w:trPr>
          <w:trHeight w:val="424"/>
        </w:trPr>
        <w:tc>
          <w:tcPr>
            <w:tcW w:w="2160" w:type="dxa"/>
            <w:vMerge/>
            <w:shd w:val="clear" w:color="auto" w:fill="auto"/>
            <w:vAlign w:val="center"/>
          </w:tcPr>
          <w:p w14:paraId="217F3857" w14:textId="77777777" w:rsidR="00FE6C32" w:rsidRPr="00B26FA8" w:rsidRDefault="00FE6C32" w:rsidP="000144FA">
            <w:pPr>
              <w:rPr>
                <w:b/>
                <w:sz w:val="18"/>
                <w:szCs w:val="18"/>
              </w:rPr>
            </w:pPr>
          </w:p>
        </w:tc>
        <w:tc>
          <w:tcPr>
            <w:tcW w:w="1260" w:type="dxa"/>
            <w:shd w:val="clear" w:color="auto" w:fill="auto"/>
          </w:tcPr>
          <w:p w14:paraId="28A11994" w14:textId="77777777" w:rsidR="00FE6C32" w:rsidRPr="00B26FA8" w:rsidRDefault="00FE6C32" w:rsidP="000144FA">
            <w:pPr>
              <w:rPr>
                <w:b/>
                <w:i/>
                <w:sz w:val="18"/>
                <w:szCs w:val="18"/>
              </w:rPr>
            </w:pPr>
            <w:r w:rsidRPr="00B26FA8">
              <w:rPr>
                <w:b/>
                <w:i/>
                <w:sz w:val="18"/>
                <w:szCs w:val="18"/>
              </w:rPr>
              <w:t xml:space="preserve">Indicator 14 </w:t>
            </w:r>
          </w:p>
          <w:p w14:paraId="475F108B" w14:textId="77777777" w:rsidR="00FE6C32" w:rsidRPr="00B26FA8" w:rsidRDefault="00FE6C32" w:rsidP="000144FA">
            <w:pPr>
              <w:rPr>
                <w:b/>
                <w:i/>
                <w:sz w:val="18"/>
                <w:szCs w:val="18"/>
              </w:rPr>
            </w:pPr>
          </w:p>
        </w:tc>
        <w:tc>
          <w:tcPr>
            <w:tcW w:w="1170" w:type="dxa"/>
          </w:tcPr>
          <w:p w14:paraId="250A6CCE" w14:textId="77777777" w:rsidR="00FE6C32" w:rsidRPr="00B26FA8" w:rsidRDefault="00FE6C32" w:rsidP="000144FA">
            <w:pPr>
              <w:rPr>
                <w:i/>
                <w:sz w:val="18"/>
                <w:szCs w:val="18"/>
              </w:rPr>
            </w:pPr>
            <w:r w:rsidRPr="00B26FA8">
              <w:rPr>
                <w:rFonts w:asciiTheme="minorHAnsi" w:hAnsiTheme="minorHAnsi" w:cstheme="minorHAnsi"/>
                <w:bCs/>
                <w:sz w:val="18"/>
                <w:szCs w:val="18"/>
              </w:rPr>
              <w:lastRenderedPageBreak/>
              <w:t>50 countries</w:t>
            </w:r>
          </w:p>
        </w:tc>
        <w:tc>
          <w:tcPr>
            <w:tcW w:w="2880" w:type="dxa"/>
          </w:tcPr>
          <w:p w14:paraId="1BFCD92E" w14:textId="77777777" w:rsidR="00FE6C32" w:rsidRPr="00B26FA8" w:rsidRDefault="00FE6C32" w:rsidP="000144FA">
            <w:pPr>
              <w:rPr>
                <w:i/>
                <w:sz w:val="18"/>
                <w:szCs w:val="18"/>
              </w:rPr>
            </w:pPr>
            <w:r w:rsidRPr="00B26FA8">
              <w:rPr>
                <w:rFonts w:asciiTheme="minorHAnsi" w:hAnsiTheme="minorHAnsi" w:cstheme="minorHAnsi"/>
                <w:bCs/>
                <w:sz w:val="18"/>
                <w:szCs w:val="18"/>
              </w:rPr>
              <w:t xml:space="preserve">Number of SGP countries working on increasing awareness and outreach </w:t>
            </w:r>
            <w:r w:rsidRPr="00B26FA8">
              <w:rPr>
                <w:rFonts w:asciiTheme="minorHAnsi" w:hAnsiTheme="minorHAnsi" w:cstheme="minorHAnsi"/>
                <w:bCs/>
                <w:sz w:val="18"/>
                <w:szCs w:val="18"/>
              </w:rPr>
              <w:lastRenderedPageBreak/>
              <w:t>for sound chemicals, waste and mercury management.</w:t>
            </w:r>
          </w:p>
        </w:tc>
        <w:tc>
          <w:tcPr>
            <w:tcW w:w="1530" w:type="dxa"/>
            <w:vMerge/>
            <w:shd w:val="clear" w:color="auto" w:fill="auto"/>
          </w:tcPr>
          <w:p w14:paraId="4E2471FB" w14:textId="77777777" w:rsidR="00FE6C32" w:rsidRPr="00B26FA8" w:rsidRDefault="00FE6C32" w:rsidP="000144FA">
            <w:pPr>
              <w:rPr>
                <w:i/>
                <w:sz w:val="18"/>
                <w:szCs w:val="18"/>
              </w:rPr>
            </w:pPr>
          </w:p>
        </w:tc>
        <w:tc>
          <w:tcPr>
            <w:tcW w:w="1170" w:type="dxa"/>
            <w:shd w:val="clear" w:color="auto" w:fill="auto"/>
          </w:tcPr>
          <w:p w14:paraId="673593D5" w14:textId="77777777" w:rsidR="00FE6C32" w:rsidRPr="00B26FA8" w:rsidRDefault="00FE6C32" w:rsidP="000144FA">
            <w:pPr>
              <w:rPr>
                <w:sz w:val="18"/>
                <w:szCs w:val="18"/>
              </w:rPr>
            </w:pPr>
            <w:r w:rsidRPr="00B26FA8">
              <w:rPr>
                <w:sz w:val="18"/>
                <w:szCs w:val="18"/>
              </w:rPr>
              <w:t xml:space="preserve">Annually </w:t>
            </w:r>
          </w:p>
          <w:p w14:paraId="0D753091" w14:textId="77777777" w:rsidR="00FE6C32" w:rsidRPr="00B26FA8" w:rsidRDefault="00FE6C32" w:rsidP="000144FA">
            <w:pPr>
              <w:rPr>
                <w:i/>
                <w:sz w:val="18"/>
                <w:szCs w:val="18"/>
              </w:rPr>
            </w:pPr>
          </w:p>
        </w:tc>
        <w:tc>
          <w:tcPr>
            <w:tcW w:w="1440" w:type="dxa"/>
            <w:vMerge/>
            <w:shd w:val="clear" w:color="auto" w:fill="auto"/>
          </w:tcPr>
          <w:p w14:paraId="63D4EA83" w14:textId="77777777" w:rsidR="00FE6C32" w:rsidRPr="00B26FA8" w:rsidRDefault="00FE6C32" w:rsidP="000144FA">
            <w:pPr>
              <w:rPr>
                <w:i/>
                <w:sz w:val="18"/>
                <w:szCs w:val="18"/>
              </w:rPr>
            </w:pPr>
          </w:p>
        </w:tc>
        <w:tc>
          <w:tcPr>
            <w:tcW w:w="1620" w:type="dxa"/>
            <w:vMerge/>
            <w:shd w:val="clear" w:color="auto" w:fill="auto"/>
          </w:tcPr>
          <w:p w14:paraId="7A359A7F" w14:textId="77777777" w:rsidR="00FE6C32" w:rsidRPr="00B26FA8" w:rsidRDefault="00FE6C32" w:rsidP="000144FA">
            <w:pPr>
              <w:rPr>
                <w:i/>
                <w:sz w:val="18"/>
                <w:szCs w:val="18"/>
              </w:rPr>
            </w:pPr>
          </w:p>
        </w:tc>
      </w:tr>
      <w:tr w:rsidR="00FE6C32" w:rsidRPr="00B26FA8" w14:paraId="0314A484" w14:textId="77777777" w:rsidTr="00FE6C32">
        <w:trPr>
          <w:trHeight w:val="424"/>
        </w:trPr>
        <w:tc>
          <w:tcPr>
            <w:tcW w:w="2160" w:type="dxa"/>
            <w:vMerge w:val="restart"/>
            <w:shd w:val="clear" w:color="auto" w:fill="auto"/>
          </w:tcPr>
          <w:p w14:paraId="2538BBF8" w14:textId="77777777" w:rsidR="00FE6C32" w:rsidRPr="00B26FA8" w:rsidRDefault="00FE6C32" w:rsidP="000144FA">
            <w:pPr>
              <w:rPr>
                <w:b/>
                <w:sz w:val="18"/>
                <w:szCs w:val="18"/>
              </w:rPr>
            </w:pPr>
            <w:r w:rsidRPr="00B26FA8">
              <w:rPr>
                <w:b/>
                <w:sz w:val="18"/>
                <w:szCs w:val="18"/>
              </w:rPr>
              <w:t xml:space="preserve">Project Outcome 5 </w:t>
            </w:r>
            <w:r w:rsidRPr="00B26FA8">
              <w:rPr>
                <w:bCs/>
                <w:sz w:val="18"/>
                <w:szCs w:val="18"/>
              </w:rPr>
              <w:t xml:space="preserve">- </w:t>
            </w:r>
            <w:r w:rsidRPr="00B26FA8">
              <w:rPr>
                <w:rFonts w:asciiTheme="minorHAnsi" w:hAnsiTheme="minorHAnsi" w:cstheme="minorHAnsi"/>
                <w:bCs/>
                <w:sz w:val="18"/>
                <w:szCs w:val="18"/>
              </w:rPr>
              <w:t xml:space="preserve">Appropriate integrated community-oriented sustainable urban solutions in partnership with government and private </w:t>
            </w:r>
            <w:r w:rsidRPr="00B26FA8">
              <w:rPr>
                <w:rFonts w:asciiTheme="minorHAnsi" w:hAnsiTheme="minorHAnsi" w:cstheme="minorHAnsi"/>
                <w:sz w:val="18"/>
                <w:szCs w:val="18"/>
              </w:rPr>
              <w:t>sector</w:t>
            </w:r>
            <w:r w:rsidRPr="00B26FA8">
              <w:rPr>
                <w:rFonts w:asciiTheme="minorHAnsi" w:hAnsiTheme="minorHAnsi" w:cstheme="minorHAnsi"/>
                <w:bCs/>
                <w:sz w:val="18"/>
                <w:szCs w:val="18"/>
              </w:rPr>
              <w:t>. These may often be first time innovations and are administered with a socially inclusive lens.</w:t>
            </w:r>
          </w:p>
        </w:tc>
        <w:tc>
          <w:tcPr>
            <w:tcW w:w="1260" w:type="dxa"/>
            <w:shd w:val="clear" w:color="auto" w:fill="auto"/>
          </w:tcPr>
          <w:p w14:paraId="0C8FED3E" w14:textId="77777777" w:rsidR="00FE6C32" w:rsidRPr="00B26FA8" w:rsidRDefault="00FE6C32" w:rsidP="000144FA">
            <w:pPr>
              <w:rPr>
                <w:b/>
                <w:i/>
                <w:sz w:val="18"/>
                <w:szCs w:val="18"/>
              </w:rPr>
            </w:pPr>
            <w:r w:rsidRPr="00B26FA8">
              <w:rPr>
                <w:b/>
                <w:i/>
                <w:sz w:val="18"/>
                <w:szCs w:val="18"/>
              </w:rPr>
              <w:t>Indicator 15</w:t>
            </w:r>
          </w:p>
        </w:tc>
        <w:tc>
          <w:tcPr>
            <w:tcW w:w="1170" w:type="dxa"/>
          </w:tcPr>
          <w:p w14:paraId="088D1654" w14:textId="77777777" w:rsidR="00FE6C32" w:rsidRPr="00B26FA8" w:rsidRDefault="00FE6C32" w:rsidP="000144FA">
            <w:pPr>
              <w:rPr>
                <w:i/>
                <w:sz w:val="18"/>
                <w:szCs w:val="18"/>
              </w:rPr>
            </w:pPr>
            <w:r w:rsidRPr="00B26FA8">
              <w:rPr>
                <w:rFonts w:asciiTheme="minorHAnsi" w:hAnsiTheme="minorHAnsi" w:cstheme="minorHAnsi"/>
                <w:bCs/>
                <w:sz w:val="18"/>
                <w:szCs w:val="18"/>
              </w:rPr>
              <w:t>25 countries</w:t>
            </w:r>
          </w:p>
        </w:tc>
        <w:tc>
          <w:tcPr>
            <w:tcW w:w="2880" w:type="dxa"/>
          </w:tcPr>
          <w:p w14:paraId="279E4DD6" w14:textId="77777777" w:rsidR="00FE6C32" w:rsidRPr="00B26FA8" w:rsidRDefault="00FE6C32" w:rsidP="000144FA">
            <w:pPr>
              <w:rPr>
                <w:i/>
                <w:sz w:val="18"/>
                <w:szCs w:val="18"/>
              </w:rPr>
            </w:pPr>
            <w:r w:rsidRPr="00B26FA8">
              <w:rPr>
                <w:rFonts w:asciiTheme="minorHAnsi" w:hAnsiTheme="minorHAnsi" w:cstheme="minorHAnsi"/>
                <w:bCs/>
                <w:sz w:val="18"/>
                <w:szCs w:val="18"/>
              </w:rPr>
              <w:t>Number of SGP countries with improved capacities to promote community-driven integrated solutions for low-emission and resilient urban development.</w:t>
            </w:r>
          </w:p>
        </w:tc>
        <w:tc>
          <w:tcPr>
            <w:tcW w:w="1530" w:type="dxa"/>
            <w:vMerge w:val="restart"/>
            <w:shd w:val="clear" w:color="auto" w:fill="auto"/>
          </w:tcPr>
          <w:p w14:paraId="7F1CE2DB"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AMR, SGP database</w:t>
            </w:r>
          </w:p>
          <w:p w14:paraId="1237DCC7" w14:textId="77777777" w:rsidR="00FE6C32" w:rsidRPr="00B26FA8" w:rsidRDefault="00FE6C32" w:rsidP="000144FA">
            <w:pPr>
              <w:rPr>
                <w:rFonts w:asciiTheme="minorHAnsi" w:hAnsiTheme="minorHAnsi" w:cstheme="minorHAnsi"/>
                <w:bCs/>
                <w:sz w:val="18"/>
                <w:szCs w:val="18"/>
              </w:rPr>
            </w:pPr>
          </w:p>
          <w:p w14:paraId="041D8375"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Annual Country Monitoring Report</w:t>
            </w:r>
          </w:p>
          <w:p w14:paraId="7B48C5B7" w14:textId="77777777" w:rsidR="00FE6C32" w:rsidRPr="00B26FA8" w:rsidRDefault="00FE6C32" w:rsidP="000144FA">
            <w:pPr>
              <w:rPr>
                <w:i/>
                <w:sz w:val="18"/>
                <w:szCs w:val="18"/>
              </w:rPr>
            </w:pPr>
          </w:p>
        </w:tc>
        <w:tc>
          <w:tcPr>
            <w:tcW w:w="1170" w:type="dxa"/>
            <w:shd w:val="clear" w:color="auto" w:fill="auto"/>
          </w:tcPr>
          <w:p w14:paraId="31D5EFBF" w14:textId="77777777" w:rsidR="00FE6C32" w:rsidRPr="00B26FA8" w:rsidRDefault="00FE6C32" w:rsidP="000144FA">
            <w:pPr>
              <w:rPr>
                <w:sz w:val="18"/>
                <w:szCs w:val="18"/>
              </w:rPr>
            </w:pPr>
            <w:r w:rsidRPr="00B26FA8">
              <w:rPr>
                <w:sz w:val="18"/>
                <w:szCs w:val="18"/>
              </w:rPr>
              <w:t xml:space="preserve">Annually </w:t>
            </w:r>
          </w:p>
          <w:p w14:paraId="775B4C5F" w14:textId="77777777" w:rsidR="00FE6C32" w:rsidRPr="00B26FA8" w:rsidRDefault="00FE6C32" w:rsidP="000144FA">
            <w:pPr>
              <w:rPr>
                <w:i/>
                <w:sz w:val="18"/>
                <w:szCs w:val="18"/>
              </w:rPr>
            </w:pPr>
          </w:p>
        </w:tc>
        <w:tc>
          <w:tcPr>
            <w:tcW w:w="1440" w:type="dxa"/>
            <w:vMerge w:val="restart"/>
            <w:shd w:val="clear" w:color="auto" w:fill="auto"/>
          </w:tcPr>
          <w:p w14:paraId="048DDE7D" w14:textId="77777777" w:rsidR="00FE6C32" w:rsidRPr="00B26FA8" w:rsidRDefault="00FE6C32"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519D0C32" w14:textId="77777777" w:rsidR="00FE6C32" w:rsidRPr="00B26FA8" w:rsidRDefault="00FE6C32" w:rsidP="000144FA">
            <w:pPr>
              <w:rPr>
                <w:rFonts w:asciiTheme="minorHAnsi" w:hAnsiTheme="minorHAnsi" w:cstheme="minorHAnsi"/>
                <w:bCs/>
                <w:sz w:val="18"/>
                <w:szCs w:val="18"/>
              </w:rPr>
            </w:pPr>
            <w:r w:rsidRPr="00B26FA8">
              <w:rPr>
                <w:rFonts w:asciiTheme="minorHAnsi" w:hAnsiTheme="minorHAnsi" w:cstheme="minorHAnsi"/>
                <w:bCs/>
                <w:sz w:val="18"/>
                <w:szCs w:val="18"/>
              </w:rPr>
              <w:t>Synergize efforts with Global Platform for Sustainable Cities (GPSC)</w:t>
            </w:r>
          </w:p>
          <w:p w14:paraId="6F0A8EC9" w14:textId="77777777" w:rsidR="00FE6C32" w:rsidRPr="00B26FA8" w:rsidRDefault="00FE6C32" w:rsidP="000144FA">
            <w:pPr>
              <w:rPr>
                <w:i/>
                <w:sz w:val="18"/>
                <w:szCs w:val="18"/>
              </w:rPr>
            </w:pPr>
            <w:r w:rsidRPr="00B26FA8">
              <w:rPr>
                <w:rFonts w:asciiTheme="minorHAnsi" w:hAnsiTheme="minorHAnsi" w:cstheme="minorHAnsi"/>
                <w:bCs/>
                <w:sz w:val="18"/>
                <w:szCs w:val="18"/>
              </w:rPr>
              <w:t>Identified pockets of geographic areas or thematic issues to focus on (in the absence of landscape/ seascape approach here)</w:t>
            </w:r>
          </w:p>
        </w:tc>
      </w:tr>
      <w:tr w:rsidR="00FE6C32" w:rsidRPr="00B26FA8" w14:paraId="7F10913C" w14:textId="77777777" w:rsidTr="00FE6C32">
        <w:trPr>
          <w:trHeight w:val="424"/>
        </w:trPr>
        <w:tc>
          <w:tcPr>
            <w:tcW w:w="2160" w:type="dxa"/>
            <w:vMerge/>
            <w:shd w:val="clear" w:color="auto" w:fill="auto"/>
            <w:vAlign w:val="center"/>
          </w:tcPr>
          <w:p w14:paraId="49F81A38" w14:textId="77777777" w:rsidR="00FE6C32" w:rsidRPr="00B26FA8" w:rsidRDefault="00FE6C32" w:rsidP="000144FA">
            <w:pPr>
              <w:rPr>
                <w:b/>
                <w:sz w:val="18"/>
                <w:szCs w:val="18"/>
              </w:rPr>
            </w:pPr>
          </w:p>
        </w:tc>
        <w:tc>
          <w:tcPr>
            <w:tcW w:w="1260" w:type="dxa"/>
            <w:shd w:val="clear" w:color="auto" w:fill="auto"/>
          </w:tcPr>
          <w:p w14:paraId="4E12AE03" w14:textId="77777777" w:rsidR="00FE6C32" w:rsidRPr="00B26FA8" w:rsidRDefault="00FE6C32" w:rsidP="000144FA">
            <w:pPr>
              <w:rPr>
                <w:b/>
                <w:i/>
                <w:sz w:val="18"/>
                <w:szCs w:val="18"/>
              </w:rPr>
            </w:pPr>
            <w:r w:rsidRPr="00B26FA8">
              <w:rPr>
                <w:b/>
                <w:i/>
                <w:sz w:val="18"/>
                <w:szCs w:val="18"/>
              </w:rPr>
              <w:t>Indicator 16</w:t>
            </w:r>
          </w:p>
        </w:tc>
        <w:tc>
          <w:tcPr>
            <w:tcW w:w="1170" w:type="dxa"/>
          </w:tcPr>
          <w:p w14:paraId="3DAA8780" w14:textId="77777777" w:rsidR="00FE6C32" w:rsidRPr="00B26FA8" w:rsidRDefault="00FE6C32" w:rsidP="000144FA">
            <w:pPr>
              <w:rPr>
                <w:i/>
                <w:sz w:val="18"/>
                <w:szCs w:val="18"/>
              </w:rPr>
            </w:pPr>
            <w:r w:rsidRPr="00B26FA8">
              <w:rPr>
                <w:rFonts w:asciiTheme="minorHAnsi" w:hAnsiTheme="minorHAnsi" w:cstheme="minorHAnsi"/>
                <w:bCs/>
                <w:sz w:val="18"/>
                <w:szCs w:val="18"/>
              </w:rPr>
              <w:t>25 urban solutions</w:t>
            </w:r>
          </w:p>
        </w:tc>
        <w:tc>
          <w:tcPr>
            <w:tcW w:w="2880" w:type="dxa"/>
          </w:tcPr>
          <w:p w14:paraId="521D0E3E" w14:textId="77777777" w:rsidR="00FE6C32" w:rsidRPr="00B26FA8" w:rsidRDefault="00FE6C32" w:rsidP="000144FA">
            <w:pPr>
              <w:rPr>
                <w:i/>
                <w:sz w:val="18"/>
                <w:szCs w:val="18"/>
              </w:rPr>
            </w:pPr>
            <w:r w:rsidRPr="00B26FA8">
              <w:rPr>
                <w:rFonts w:asciiTheme="minorHAnsi" w:hAnsiTheme="minorHAnsi" w:cstheme="minorHAnsi"/>
                <w:bCs/>
                <w:sz w:val="18"/>
                <w:szCs w:val="18"/>
              </w:rPr>
              <w:t>Number of community-based urban solutions/ approaches (including chemical and waste management, energy, transport, watershed protection, ecosystem services and biodiversity) deployed.</w:t>
            </w:r>
          </w:p>
        </w:tc>
        <w:tc>
          <w:tcPr>
            <w:tcW w:w="1530" w:type="dxa"/>
            <w:vMerge/>
            <w:shd w:val="clear" w:color="auto" w:fill="auto"/>
          </w:tcPr>
          <w:p w14:paraId="3FB84B12" w14:textId="77777777" w:rsidR="00FE6C32" w:rsidRPr="00B26FA8" w:rsidRDefault="00FE6C32" w:rsidP="000144FA">
            <w:pPr>
              <w:rPr>
                <w:i/>
                <w:sz w:val="18"/>
                <w:szCs w:val="18"/>
              </w:rPr>
            </w:pPr>
          </w:p>
        </w:tc>
        <w:tc>
          <w:tcPr>
            <w:tcW w:w="1170" w:type="dxa"/>
            <w:shd w:val="clear" w:color="auto" w:fill="auto"/>
          </w:tcPr>
          <w:p w14:paraId="1C24D69F" w14:textId="77777777" w:rsidR="00FE6C32" w:rsidRPr="00B26FA8" w:rsidRDefault="00FE6C32" w:rsidP="000144FA">
            <w:pPr>
              <w:rPr>
                <w:sz w:val="18"/>
                <w:szCs w:val="18"/>
              </w:rPr>
            </w:pPr>
            <w:r w:rsidRPr="00B26FA8">
              <w:rPr>
                <w:sz w:val="18"/>
                <w:szCs w:val="18"/>
              </w:rPr>
              <w:t xml:space="preserve">Annually </w:t>
            </w:r>
          </w:p>
          <w:p w14:paraId="4C4A4683" w14:textId="77777777" w:rsidR="00FE6C32" w:rsidRPr="00B26FA8" w:rsidRDefault="00FE6C32" w:rsidP="000144FA">
            <w:pPr>
              <w:rPr>
                <w:i/>
                <w:sz w:val="18"/>
                <w:szCs w:val="18"/>
              </w:rPr>
            </w:pPr>
          </w:p>
        </w:tc>
        <w:tc>
          <w:tcPr>
            <w:tcW w:w="1440" w:type="dxa"/>
            <w:vMerge/>
            <w:shd w:val="clear" w:color="auto" w:fill="auto"/>
          </w:tcPr>
          <w:p w14:paraId="587FE4A2" w14:textId="77777777" w:rsidR="00FE6C32" w:rsidRPr="00B26FA8" w:rsidRDefault="00FE6C32" w:rsidP="000144FA">
            <w:pPr>
              <w:rPr>
                <w:i/>
                <w:sz w:val="18"/>
                <w:szCs w:val="18"/>
              </w:rPr>
            </w:pPr>
          </w:p>
        </w:tc>
        <w:tc>
          <w:tcPr>
            <w:tcW w:w="1620" w:type="dxa"/>
            <w:vMerge/>
            <w:shd w:val="clear" w:color="auto" w:fill="auto"/>
          </w:tcPr>
          <w:p w14:paraId="3D72FAE9" w14:textId="77777777" w:rsidR="00FE6C32" w:rsidRPr="00B26FA8" w:rsidRDefault="00FE6C32" w:rsidP="000144FA">
            <w:pPr>
              <w:rPr>
                <w:i/>
                <w:sz w:val="18"/>
                <w:szCs w:val="18"/>
              </w:rPr>
            </w:pPr>
          </w:p>
        </w:tc>
      </w:tr>
      <w:tr w:rsidR="00FE6C32" w:rsidRPr="00B26FA8" w14:paraId="2BE3172F" w14:textId="77777777" w:rsidTr="00FE6C32">
        <w:trPr>
          <w:trHeight w:val="424"/>
        </w:trPr>
        <w:tc>
          <w:tcPr>
            <w:tcW w:w="2160" w:type="dxa"/>
            <w:vMerge w:val="restart"/>
            <w:shd w:val="clear" w:color="auto" w:fill="auto"/>
          </w:tcPr>
          <w:p w14:paraId="39A0ADC6" w14:textId="77777777" w:rsidR="00FE6C32" w:rsidRPr="00B26FA8" w:rsidRDefault="00FE6C32" w:rsidP="000144FA">
            <w:pPr>
              <w:rPr>
                <w:b/>
                <w:sz w:val="18"/>
                <w:szCs w:val="18"/>
              </w:rPr>
            </w:pPr>
            <w:r w:rsidRPr="00B26FA8">
              <w:rPr>
                <w:b/>
                <w:sz w:val="18"/>
                <w:szCs w:val="18"/>
              </w:rPr>
              <w:t xml:space="preserve">Project Outcome 6 </w:t>
            </w:r>
            <w:r w:rsidRPr="00B26FA8">
              <w:rPr>
                <w:bCs/>
                <w:sz w:val="18"/>
                <w:szCs w:val="18"/>
              </w:rPr>
              <w:t xml:space="preserve">- </w:t>
            </w:r>
            <w:r w:rsidRPr="00B26FA8">
              <w:rPr>
                <w:rFonts w:asciiTheme="minorHAnsi" w:hAnsiTheme="minorHAnsi" w:cstheme="minorHAnsi"/>
                <w:bCs/>
                <w:sz w:val="18"/>
                <w:szCs w:val="18"/>
              </w:rPr>
              <w:t>CSO-Government-Private Sector Policy and Planning Dialogue Platforms promote community voices and participation in global, national and sub- national policy/strategy development on global environment and sustainable development issues.</w:t>
            </w:r>
          </w:p>
        </w:tc>
        <w:tc>
          <w:tcPr>
            <w:tcW w:w="1260" w:type="dxa"/>
            <w:shd w:val="clear" w:color="auto" w:fill="auto"/>
          </w:tcPr>
          <w:p w14:paraId="64374BE3" w14:textId="77777777" w:rsidR="00FE6C32" w:rsidRPr="00B26FA8" w:rsidRDefault="00FE6C32" w:rsidP="000144FA">
            <w:pPr>
              <w:rPr>
                <w:b/>
                <w:i/>
                <w:sz w:val="18"/>
                <w:szCs w:val="18"/>
              </w:rPr>
            </w:pPr>
            <w:r w:rsidRPr="00B26FA8">
              <w:rPr>
                <w:b/>
                <w:i/>
                <w:sz w:val="18"/>
                <w:szCs w:val="18"/>
              </w:rPr>
              <w:t>Indicator 17</w:t>
            </w:r>
          </w:p>
        </w:tc>
        <w:tc>
          <w:tcPr>
            <w:tcW w:w="1170" w:type="dxa"/>
          </w:tcPr>
          <w:p w14:paraId="38671DD4" w14:textId="77777777" w:rsidR="00FE6C32" w:rsidRPr="00B26FA8" w:rsidRDefault="00FE6C32" w:rsidP="000144FA">
            <w:pPr>
              <w:rPr>
                <w:i/>
                <w:sz w:val="18"/>
                <w:szCs w:val="18"/>
              </w:rPr>
            </w:pPr>
            <w:r w:rsidRPr="00B26FA8">
              <w:rPr>
                <w:rFonts w:asciiTheme="minorHAnsi" w:hAnsiTheme="minorHAnsi" w:cstheme="minorHAnsi"/>
                <w:sz w:val="18"/>
                <w:szCs w:val="18"/>
              </w:rPr>
              <w:t>50 national/ sub-national CSO-government-private sector dialogues</w:t>
            </w:r>
          </w:p>
        </w:tc>
        <w:tc>
          <w:tcPr>
            <w:tcW w:w="2880" w:type="dxa"/>
          </w:tcPr>
          <w:p w14:paraId="66F02A1A" w14:textId="77777777" w:rsidR="00FE6C32" w:rsidRPr="00B26FA8" w:rsidRDefault="00FE6C32" w:rsidP="000144FA">
            <w:pPr>
              <w:rPr>
                <w:i/>
                <w:sz w:val="18"/>
                <w:szCs w:val="18"/>
              </w:rPr>
            </w:pPr>
            <w:r w:rsidRPr="00B26FA8">
              <w:rPr>
                <w:rFonts w:asciiTheme="minorHAnsi" w:hAnsiTheme="minorHAnsi" w:cstheme="minorHAnsi"/>
                <w:bCs/>
                <w:sz w:val="18"/>
                <w:szCs w:val="18"/>
              </w:rPr>
              <w:t xml:space="preserve">Number of CSO-government-private sector dialogues convened to support community voice and representation in national/ sub-national policy development.  </w:t>
            </w:r>
          </w:p>
        </w:tc>
        <w:tc>
          <w:tcPr>
            <w:tcW w:w="1530" w:type="dxa"/>
            <w:vMerge w:val="restart"/>
            <w:shd w:val="clear" w:color="auto" w:fill="auto"/>
          </w:tcPr>
          <w:p w14:paraId="268C0A5A"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AMR</w:t>
            </w:r>
          </w:p>
          <w:p w14:paraId="6575EF8A" w14:textId="77777777" w:rsidR="00FE6C32" w:rsidRPr="00B26FA8" w:rsidRDefault="00FE6C32" w:rsidP="000144FA">
            <w:pPr>
              <w:rPr>
                <w:rFonts w:asciiTheme="minorHAnsi" w:hAnsiTheme="minorHAnsi" w:cstheme="minorHAnsi"/>
                <w:sz w:val="18"/>
                <w:szCs w:val="18"/>
              </w:rPr>
            </w:pPr>
          </w:p>
          <w:p w14:paraId="787380F5"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Annual Country Monitoring Report</w:t>
            </w:r>
          </w:p>
          <w:p w14:paraId="02273291" w14:textId="77777777" w:rsidR="00FE6C32" w:rsidRPr="00B26FA8" w:rsidRDefault="00FE6C32" w:rsidP="000144FA">
            <w:pPr>
              <w:rPr>
                <w:rFonts w:asciiTheme="minorHAnsi" w:hAnsiTheme="minorHAnsi" w:cstheme="minorHAnsi"/>
                <w:sz w:val="18"/>
                <w:szCs w:val="18"/>
              </w:rPr>
            </w:pPr>
          </w:p>
          <w:p w14:paraId="34CB8605" w14:textId="77777777" w:rsidR="00FE6C32" w:rsidRPr="00B26FA8" w:rsidRDefault="00FE6C32" w:rsidP="000144FA">
            <w:pPr>
              <w:rPr>
                <w:i/>
                <w:sz w:val="18"/>
                <w:szCs w:val="18"/>
              </w:rPr>
            </w:pPr>
            <w:r w:rsidRPr="00B26FA8">
              <w:rPr>
                <w:rFonts w:asciiTheme="minorHAnsi" w:hAnsiTheme="minorHAnsi" w:cstheme="minorHAnsi"/>
                <w:sz w:val="18"/>
                <w:szCs w:val="18"/>
              </w:rPr>
              <w:t>Country impact reviews</w:t>
            </w:r>
          </w:p>
        </w:tc>
        <w:tc>
          <w:tcPr>
            <w:tcW w:w="1170" w:type="dxa"/>
            <w:shd w:val="clear" w:color="auto" w:fill="auto"/>
          </w:tcPr>
          <w:p w14:paraId="7EE14123" w14:textId="77777777" w:rsidR="00FE6C32" w:rsidRPr="00B26FA8" w:rsidRDefault="00FE6C32" w:rsidP="000144FA">
            <w:pPr>
              <w:rPr>
                <w:sz w:val="18"/>
                <w:szCs w:val="18"/>
              </w:rPr>
            </w:pPr>
            <w:r w:rsidRPr="00B26FA8">
              <w:rPr>
                <w:sz w:val="18"/>
                <w:szCs w:val="18"/>
              </w:rPr>
              <w:t xml:space="preserve">Annually </w:t>
            </w:r>
          </w:p>
          <w:p w14:paraId="228CCBF6" w14:textId="77777777" w:rsidR="00FE6C32" w:rsidRPr="00B26FA8" w:rsidRDefault="00FE6C32" w:rsidP="000144FA">
            <w:pPr>
              <w:rPr>
                <w:i/>
                <w:sz w:val="18"/>
                <w:szCs w:val="18"/>
              </w:rPr>
            </w:pPr>
          </w:p>
        </w:tc>
        <w:tc>
          <w:tcPr>
            <w:tcW w:w="1440" w:type="dxa"/>
            <w:vMerge w:val="restart"/>
            <w:shd w:val="clear" w:color="auto" w:fill="auto"/>
          </w:tcPr>
          <w:p w14:paraId="0E7953BE" w14:textId="77777777" w:rsidR="00FE6C32" w:rsidRPr="00B26FA8" w:rsidRDefault="00FE6C32"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5F8E5C6A"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Government responds to consultative processes</w:t>
            </w:r>
          </w:p>
          <w:p w14:paraId="7F74D55C"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Dialogues/ Exchanges undertaken in mature SGP country programmes/ countries with advanced community results</w:t>
            </w:r>
          </w:p>
          <w:p w14:paraId="402A253B" w14:textId="77777777" w:rsidR="00FE6C32" w:rsidRPr="00B26FA8" w:rsidRDefault="00FE6C32" w:rsidP="000144FA">
            <w:pPr>
              <w:rPr>
                <w:i/>
                <w:sz w:val="18"/>
                <w:szCs w:val="18"/>
              </w:rPr>
            </w:pPr>
          </w:p>
        </w:tc>
      </w:tr>
      <w:tr w:rsidR="00FE6C32" w:rsidRPr="00B26FA8" w14:paraId="6A314B92" w14:textId="77777777" w:rsidTr="00FE6C32">
        <w:trPr>
          <w:trHeight w:val="424"/>
        </w:trPr>
        <w:tc>
          <w:tcPr>
            <w:tcW w:w="2160" w:type="dxa"/>
            <w:vMerge/>
            <w:shd w:val="clear" w:color="auto" w:fill="auto"/>
            <w:vAlign w:val="center"/>
          </w:tcPr>
          <w:p w14:paraId="41FD3C3E" w14:textId="77777777" w:rsidR="00FE6C32" w:rsidRPr="00B26FA8" w:rsidRDefault="00FE6C32" w:rsidP="000144FA">
            <w:pPr>
              <w:rPr>
                <w:b/>
                <w:sz w:val="18"/>
                <w:szCs w:val="18"/>
              </w:rPr>
            </w:pPr>
          </w:p>
        </w:tc>
        <w:tc>
          <w:tcPr>
            <w:tcW w:w="1260" w:type="dxa"/>
            <w:shd w:val="clear" w:color="auto" w:fill="auto"/>
          </w:tcPr>
          <w:p w14:paraId="2AFCEC05" w14:textId="77777777" w:rsidR="00FE6C32" w:rsidRPr="00B26FA8" w:rsidRDefault="00FE6C32" w:rsidP="000144FA">
            <w:pPr>
              <w:rPr>
                <w:b/>
                <w:i/>
                <w:sz w:val="18"/>
                <w:szCs w:val="18"/>
              </w:rPr>
            </w:pPr>
            <w:r w:rsidRPr="00B26FA8">
              <w:rPr>
                <w:b/>
                <w:i/>
                <w:sz w:val="18"/>
                <w:szCs w:val="18"/>
              </w:rPr>
              <w:t>Indicator 18</w:t>
            </w:r>
          </w:p>
        </w:tc>
        <w:tc>
          <w:tcPr>
            <w:tcW w:w="1170" w:type="dxa"/>
          </w:tcPr>
          <w:p w14:paraId="43F738F5" w14:textId="77777777" w:rsidR="00FE6C32" w:rsidRPr="00B26FA8" w:rsidRDefault="00FE6C32" w:rsidP="000144FA">
            <w:pPr>
              <w:rPr>
                <w:i/>
                <w:sz w:val="18"/>
                <w:szCs w:val="18"/>
              </w:rPr>
            </w:pPr>
            <w:r w:rsidRPr="00B26FA8">
              <w:rPr>
                <w:rFonts w:asciiTheme="minorHAnsi" w:hAnsiTheme="minorHAnsi" w:cstheme="minorHAnsi"/>
                <w:sz w:val="18"/>
                <w:szCs w:val="18"/>
              </w:rPr>
              <w:t>2 representatives from social inclusion groups per dialogue platform</w:t>
            </w:r>
          </w:p>
        </w:tc>
        <w:tc>
          <w:tcPr>
            <w:tcW w:w="2880" w:type="dxa"/>
          </w:tcPr>
          <w:p w14:paraId="7E50F13B" w14:textId="77777777" w:rsidR="00FE6C32" w:rsidRPr="00B26FA8" w:rsidRDefault="00FE6C32" w:rsidP="000144FA">
            <w:pPr>
              <w:rPr>
                <w:i/>
                <w:sz w:val="18"/>
                <w:szCs w:val="18"/>
              </w:rPr>
            </w:pPr>
            <w:r w:rsidRPr="00B26FA8">
              <w:rPr>
                <w:rFonts w:asciiTheme="minorHAnsi" w:hAnsiTheme="minorHAnsi" w:cstheme="minorHAnsi"/>
                <w:bCs/>
                <w:sz w:val="18"/>
                <w:szCs w:val="18"/>
              </w:rPr>
              <w:t>Number of representatives from social inclusion group (indigenous people, women, youth, persons with disability, farmers, other marginalized groups) supported with meaningful participation in dialogue platforms.</w:t>
            </w:r>
          </w:p>
        </w:tc>
        <w:tc>
          <w:tcPr>
            <w:tcW w:w="1530" w:type="dxa"/>
            <w:vMerge/>
            <w:shd w:val="clear" w:color="auto" w:fill="auto"/>
          </w:tcPr>
          <w:p w14:paraId="024369A9" w14:textId="77777777" w:rsidR="00FE6C32" w:rsidRPr="00B26FA8" w:rsidRDefault="00FE6C32" w:rsidP="000144FA">
            <w:pPr>
              <w:rPr>
                <w:i/>
                <w:sz w:val="18"/>
                <w:szCs w:val="18"/>
              </w:rPr>
            </w:pPr>
          </w:p>
        </w:tc>
        <w:tc>
          <w:tcPr>
            <w:tcW w:w="1170" w:type="dxa"/>
            <w:shd w:val="clear" w:color="auto" w:fill="auto"/>
          </w:tcPr>
          <w:p w14:paraId="6F392A5F" w14:textId="77777777" w:rsidR="00FE6C32" w:rsidRPr="00B26FA8" w:rsidRDefault="00FE6C32" w:rsidP="000144FA">
            <w:pPr>
              <w:rPr>
                <w:sz w:val="18"/>
                <w:szCs w:val="18"/>
              </w:rPr>
            </w:pPr>
            <w:r w:rsidRPr="00B26FA8">
              <w:rPr>
                <w:sz w:val="18"/>
                <w:szCs w:val="18"/>
              </w:rPr>
              <w:t xml:space="preserve">Annually </w:t>
            </w:r>
          </w:p>
          <w:p w14:paraId="7F1B5E45" w14:textId="77777777" w:rsidR="00FE6C32" w:rsidRPr="00B26FA8" w:rsidRDefault="00FE6C32" w:rsidP="000144FA">
            <w:pPr>
              <w:rPr>
                <w:i/>
                <w:sz w:val="18"/>
                <w:szCs w:val="18"/>
              </w:rPr>
            </w:pPr>
          </w:p>
        </w:tc>
        <w:tc>
          <w:tcPr>
            <w:tcW w:w="1440" w:type="dxa"/>
            <w:vMerge/>
            <w:shd w:val="clear" w:color="auto" w:fill="auto"/>
          </w:tcPr>
          <w:p w14:paraId="57FC733A" w14:textId="77777777" w:rsidR="00FE6C32" w:rsidRPr="00B26FA8" w:rsidRDefault="00FE6C32" w:rsidP="000144FA">
            <w:pPr>
              <w:rPr>
                <w:i/>
                <w:sz w:val="18"/>
                <w:szCs w:val="18"/>
              </w:rPr>
            </w:pPr>
          </w:p>
        </w:tc>
        <w:tc>
          <w:tcPr>
            <w:tcW w:w="1620" w:type="dxa"/>
            <w:vMerge/>
            <w:shd w:val="clear" w:color="auto" w:fill="auto"/>
          </w:tcPr>
          <w:p w14:paraId="0ADD6325" w14:textId="77777777" w:rsidR="00FE6C32" w:rsidRPr="00B26FA8" w:rsidRDefault="00FE6C32" w:rsidP="000144FA">
            <w:pPr>
              <w:rPr>
                <w:i/>
                <w:sz w:val="18"/>
                <w:szCs w:val="18"/>
              </w:rPr>
            </w:pPr>
          </w:p>
        </w:tc>
      </w:tr>
      <w:tr w:rsidR="00FE6C32" w:rsidRPr="00B26FA8" w14:paraId="20567B8C" w14:textId="77777777" w:rsidTr="00FE6C32">
        <w:trPr>
          <w:trHeight w:val="424"/>
        </w:trPr>
        <w:tc>
          <w:tcPr>
            <w:tcW w:w="2160" w:type="dxa"/>
            <w:vMerge w:val="restart"/>
            <w:shd w:val="clear" w:color="auto" w:fill="auto"/>
            <w:vAlign w:val="center"/>
          </w:tcPr>
          <w:p w14:paraId="002D04AC" w14:textId="77777777" w:rsidR="00FE6C32" w:rsidRPr="00B26FA8" w:rsidRDefault="00FE6C32" w:rsidP="000144FA">
            <w:pPr>
              <w:rPr>
                <w:b/>
                <w:sz w:val="18"/>
                <w:szCs w:val="18"/>
              </w:rPr>
            </w:pPr>
            <w:r w:rsidRPr="00B26FA8">
              <w:rPr>
                <w:b/>
                <w:sz w:val="18"/>
                <w:szCs w:val="18"/>
              </w:rPr>
              <w:t xml:space="preserve">Project Outcome 7 </w:t>
            </w:r>
            <w:r w:rsidRPr="00B26FA8">
              <w:rPr>
                <w:bCs/>
                <w:sz w:val="18"/>
                <w:szCs w:val="18"/>
              </w:rPr>
              <w:t xml:space="preserve">- </w:t>
            </w:r>
            <w:r w:rsidRPr="00B26FA8">
              <w:rPr>
                <w:rFonts w:asciiTheme="minorHAnsi" w:hAnsiTheme="minorHAnsi" w:cstheme="minorHAnsi"/>
                <w:bCs/>
                <w:sz w:val="18"/>
                <w:szCs w:val="18"/>
              </w:rPr>
              <w:t xml:space="preserve">South-South Exchange promoted to broker knowledge, build </w:t>
            </w:r>
            <w:r w:rsidRPr="00B26FA8">
              <w:rPr>
                <w:rFonts w:asciiTheme="minorHAnsi" w:hAnsiTheme="minorHAnsi" w:cstheme="minorHAnsi"/>
                <w:bCs/>
                <w:sz w:val="18"/>
                <w:szCs w:val="18"/>
              </w:rPr>
              <w:lastRenderedPageBreak/>
              <w:t>capacities and facilitate partnerships between communities, CSOs and other partners across countries on global environmental issues.</w:t>
            </w:r>
          </w:p>
        </w:tc>
        <w:tc>
          <w:tcPr>
            <w:tcW w:w="1260" w:type="dxa"/>
            <w:shd w:val="clear" w:color="auto" w:fill="auto"/>
          </w:tcPr>
          <w:p w14:paraId="5A18EBC9" w14:textId="77777777" w:rsidR="00FE6C32" w:rsidRPr="00B26FA8" w:rsidRDefault="00FE6C32" w:rsidP="000144FA">
            <w:pPr>
              <w:rPr>
                <w:b/>
                <w:i/>
                <w:sz w:val="18"/>
                <w:szCs w:val="18"/>
              </w:rPr>
            </w:pPr>
            <w:r w:rsidRPr="00B26FA8">
              <w:rPr>
                <w:b/>
                <w:i/>
                <w:sz w:val="18"/>
                <w:szCs w:val="18"/>
              </w:rPr>
              <w:lastRenderedPageBreak/>
              <w:t>Indicator 19</w:t>
            </w:r>
          </w:p>
        </w:tc>
        <w:tc>
          <w:tcPr>
            <w:tcW w:w="1170" w:type="dxa"/>
          </w:tcPr>
          <w:p w14:paraId="091A6BCB" w14:textId="15AA9B08" w:rsidR="00FE6C32" w:rsidRPr="00B26FA8" w:rsidRDefault="004C2EBF" w:rsidP="000144FA">
            <w:pPr>
              <w:rPr>
                <w:i/>
                <w:sz w:val="18"/>
                <w:szCs w:val="18"/>
              </w:rPr>
            </w:pPr>
            <w:r>
              <w:rPr>
                <w:rFonts w:asciiTheme="minorHAnsi" w:hAnsiTheme="minorHAnsi" w:cstheme="minorHAnsi"/>
                <w:sz w:val="18"/>
                <w:szCs w:val="18"/>
              </w:rPr>
              <w:t>2</w:t>
            </w:r>
            <w:r w:rsidR="00FE6C32" w:rsidRPr="00B26FA8">
              <w:rPr>
                <w:rFonts w:asciiTheme="minorHAnsi" w:hAnsiTheme="minorHAnsi" w:cstheme="minorHAnsi"/>
                <w:sz w:val="18"/>
                <w:szCs w:val="18"/>
              </w:rPr>
              <w:t>0 countries</w:t>
            </w:r>
          </w:p>
        </w:tc>
        <w:tc>
          <w:tcPr>
            <w:tcW w:w="2880" w:type="dxa"/>
          </w:tcPr>
          <w:p w14:paraId="55A61094" w14:textId="77777777" w:rsidR="00FE6C32" w:rsidRPr="00B26FA8" w:rsidRDefault="00FE6C32" w:rsidP="000144FA">
            <w:pPr>
              <w:rPr>
                <w:i/>
                <w:sz w:val="18"/>
                <w:szCs w:val="18"/>
              </w:rPr>
            </w:pPr>
            <w:r w:rsidRPr="00B26FA8">
              <w:rPr>
                <w:rFonts w:asciiTheme="minorHAnsi" w:hAnsiTheme="minorHAnsi" w:cstheme="minorHAnsi"/>
                <w:bCs/>
                <w:sz w:val="18"/>
                <w:szCs w:val="18"/>
              </w:rPr>
              <w:t>Number of countries undertaking South- South exchanges between communities, CSOs and other partners across countries.</w:t>
            </w:r>
          </w:p>
        </w:tc>
        <w:tc>
          <w:tcPr>
            <w:tcW w:w="1530" w:type="dxa"/>
            <w:vMerge/>
            <w:shd w:val="clear" w:color="auto" w:fill="auto"/>
          </w:tcPr>
          <w:p w14:paraId="5ED6E2B1" w14:textId="77777777" w:rsidR="00FE6C32" w:rsidRPr="00B26FA8" w:rsidRDefault="00FE6C32" w:rsidP="000144FA">
            <w:pPr>
              <w:rPr>
                <w:i/>
                <w:sz w:val="18"/>
                <w:szCs w:val="18"/>
              </w:rPr>
            </w:pPr>
          </w:p>
        </w:tc>
        <w:tc>
          <w:tcPr>
            <w:tcW w:w="1170" w:type="dxa"/>
            <w:shd w:val="clear" w:color="auto" w:fill="auto"/>
          </w:tcPr>
          <w:p w14:paraId="74C393D6" w14:textId="77777777" w:rsidR="00FE6C32" w:rsidRPr="00B26FA8" w:rsidRDefault="00FE6C32" w:rsidP="000144FA">
            <w:pPr>
              <w:rPr>
                <w:sz w:val="18"/>
                <w:szCs w:val="18"/>
              </w:rPr>
            </w:pPr>
            <w:r w:rsidRPr="00B26FA8">
              <w:rPr>
                <w:sz w:val="18"/>
                <w:szCs w:val="18"/>
              </w:rPr>
              <w:t xml:space="preserve">Annually </w:t>
            </w:r>
          </w:p>
          <w:p w14:paraId="0E0B7C65" w14:textId="77777777" w:rsidR="00FE6C32" w:rsidRPr="00B26FA8" w:rsidRDefault="00FE6C32" w:rsidP="000144FA">
            <w:pPr>
              <w:rPr>
                <w:i/>
                <w:sz w:val="18"/>
                <w:szCs w:val="18"/>
              </w:rPr>
            </w:pPr>
          </w:p>
        </w:tc>
        <w:tc>
          <w:tcPr>
            <w:tcW w:w="1440" w:type="dxa"/>
            <w:vMerge w:val="restart"/>
            <w:shd w:val="clear" w:color="auto" w:fill="auto"/>
          </w:tcPr>
          <w:p w14:paraId="69AFE7B6" w14:textId="77777777" w:rsidR="00FE6C32" w:rsidRPr="00B26FA8" w:rsidRDefault="00FE6C32" w:rsidP="000144FA">
            <w:pPr>
              <w:rPr>
                <w:i/>
                <w:sz w:val="18"/>
                <w:szCs w:val="18"/>
              </w:rPr>
            </w:pPr>
            <w:r w:rsidRPr="00B26FA8">
              <w:rPr>
                <w:rFonts w:asciiTheme="minorHAnsi" w:hAnsiTheme="minorHAnsi" w:cstheme="minorHAnsi"/>
                <w:bCs/>
                <w:sz w:val="18"/>
                <w:szCs w:val="18"/>
              </w:rPr>
              <w:t xml:space="preserve">Project, Country level (with portfolio wide data </w:t>
            </w:r>
            <w:r w:rsidRPr="00B26FA8">
              <w:rPr>
                <w:rFonts w:asciiTheme="minorHAnsi" w:hAnsiTheme="minorHAnsi" w:cstheme="minorHAnsi"/>
                <w:bCs/>
                <w:sz w:val="18"/>
                <w:szCs w:val="18"/>
              </w:rPr>
              <w:lastRenderedPageBreak/>
              <w:t>aggregation at Global level)</w:t>
            </w:r>
          </w:p>
        </w:tc>
        <w:tc>
          <w:tcPr>
            <w:tcW w:w="1620" w:type="dxa"/>
            <w:vMerge/>
            <w:shd w:val="clear" w:color="auto" w:fill="auto"/>
          </w:tcPr>
          <w:p w14:paraId="1C5913BA" w14:textId="77777777" w:rsidR="00FE6C32" w:rsidRPr="00B26FA8" w:rsidRDefault="00FE6C32" w:rsidP="000144FA">
            <w:pPr>
              <w:rPr>
                <w:i/>
                <w:sz w:val="18"/>
                <w:szCs w:val="18"/>
              </w:rPr>
            </w:pPr>
          </w:p>
        </w:tc>
      </w:tr>
      <w:tr w:rsidR="00FE6C32" w:rsidRPr="00B26FA8" w14:paraId="201C54F0" w14:textId="77777777" w:rsidTr="00FE6C32">
        <w:trPr>
          <w:trHeight w:val="424"/>
        </w:trPr>
        <w:tc>
          <w:tcPr>
            <w:tcW w:w="2160" w:type="dxa"/>
            <w:vMerge/>
            <w:shd w:val="clear" w:color="auto" w:fill="auto"/>
            <w:vAlign w:val="center"/>
          </w:tcPr>
          <w:p w14:paraId="30CE6D72" w14:textId="77777777" w:rsidR="00FE6C32" w:rsidRPr="00B26FA8" w:rsidRDefault="00FE6C32" w:rsidP="000144FA">
            <w:pPr>
              <w:rPr>
                <w:b/>
                <w:sz w:val="18"/>
                <w:szCs w:val="18"/>
              </w:rPr>
            </w:pPr>
          </w:p>
        </w:tc>
        <w:tc>
          <w:tcPr>
            <w:tcW w:w="1260" w:type="dxa"/>
            <w:shd w:val="clear" w:color="auto" w:fill="auto"/>
          </w:tcPr>
          <w:p w14:paraId="7A49821B" w14:textId="77777777" w:rsidR="00FE6C32" w:rsidRPr="00B26FA8" w:rsidRDefault="00FE6C32" w:rsidP="000144FA">
            <w:pPr>
              <w:rPr>
                <w:b/>
                <w:i/>
                <w:sz w:val="18"/>
                <w:szCs w:val="18"/>
              </w:rPr>
            </w:pPr>
            <w:r w:rsidRPr="00B26FA8">
              <w:rPr>
                <w:b/>
                <w:i/>
                <w:sz w:val="18"/>
                <w:szCs w:val="18"/>
              </w:rPr>
              <w:t>Indicator 20</w:t>
            </w:r>
          </w:p>
        </w:tc>
        <w:tc>
          <w:tcPr>
            <w:tcW w:w="1170" w:type="dxa"/>
          </w:tcPr>
          <w:p w14:paraId="711141E3" w14:textId="0F4C7778" w:rsidR="00FE6C32" w:rsidRPr="00B26FA8" w:rsidRDefault="00C2328F" w:rsidP="000144FA">
            <w:pPr>
              <w:rPr>
                <w:i/>
                <w:sz w:val="18"/>
                <w:szCs w:val="18"/>
              </w:rPr>
            </w:pPr>
            <w:r w:rsidRPr="00946578">
              <w:rPr>
                <w:rFonts w:asciiTheme="minorHAnsi" w:hAnsiTheme="minorHAnsi" w:cstheme="minorHAnsi"/>
                <w:sz w:val="18"/>
                <w:szCs w:val="18"/>
                <w:highlight w:val="yellow"/>
              </w:rPr>
              <w:t xml:space="preserve">15 </w:t>
            </w:r>
            <w:r w:rsidR="00FE6C32" w:rsidRPr="00946578">
              <w:rPr>
                <w:rFonts w:asciiTheme="minorHAnsi" w:hAnsiTheme="minorHAnsi" w:cstheme="minorHAnsi"/>
                <w:sz w:val="18"/>
                <w:szCs w:val="18"/>
                <w:highlight w:val="yellow"/>
              </w:rPr>
              <w:t>south-south exchanges</w:t>
            </w:r>
          </w:p>
        </w:tc>
        <w:tc>
          <w:tcPr>
            <w:tcW w:w="2880" w:type="dxa"/>
          </w:tcPr>
          <w:p w14:paraId="3E1999E0" w14:textId="5E987610" w:rsidR="00FE6C32" w:rsidRPr="00B26FA8" w:rsidRDefault="00FE6C32" w:rsidP="000144FA">
            <w:pPr>
              <w:rPr>
                <w:i/>
                <w:sz w:val="18"/>
                <w:szCs w:val="18"/>
              </w:rPr>
            </w:pPr>
            <w:r w:rsidRPr="00B26FA8">
              <w:rPr>
                <w:rFonts w:asciiTheme="minorHAnsi" w:hAnsiTheme="minorHAnsi" w:cstheme="minorHAnsi"/>
                <w:bCs/>
                <w:sz w:val="18"/>
                <w:szCs w:val="18"/>
              </w:rPr>
              <w:t>Number of south- south exchanges at global and regional levels to transfer knowledge, replicate technology, tools and approaches on global environmental issues.</w:t>
            </w:r>
          </w:p>
        </w:tc>
        <w:tc>
          <w:tcPr>
            <w:tcW w:w="1530" w:type="dxa"/>
            <w:vMerge/>
            <w:shd w:val="clear" w:color="auto" w:fill="auto"/>
          </w:tcPr>
          <w:p w14:paraId="7730FC51" w14:textId="77777777" w:rsidR="00FE6C32" w:rsidRPr="00B26FA8" w:rsidRDefault="00FE6C32" w:rsidP="000144FA">
            <w:pPr>
              <w:rPr>
                <w:i/>
                <w:sz w:val="18"/>
                <w:szCs w:val="18"/>
              </w:rPr>
            </w:pPr>
          </w:p>
        </w:tc>
        <w:tc>
          <w:tcPr>
            <w:tcW w:w="1170" w:type="dxa"/>
            <w:shd w:val="clear" w:color="auto" w:fill="auto"/>
          </w:tcPr>
          <w:p w14:paraId="2D4C9661" w14:textId="77777777" w:rsidR="00FE6C32" w:rsidRPr="00B26FA8" w:rsidRDefault="00FE6C32" w:rsidP="000144FA">
            <w:pPr>
              <w:rPr>
                <w:sz w:val="18"/>
                <w:szCs w:val="18"/>
              </w:rPr>
            </w:pPr>
            <w:r w:rsidRPr="00B26FA8">
              <w:rPr>
                <w:sz w:val="18"/>
                <w:szCs w:val="18"/>
              </w:rPr>
              <w:t xml:space="preserve">Annually </w:t>
            </w:r>
          </w:p>
          <w:p w14:paraId="6E31D0E4" w14:textId="77777777" w:rsidR="00FE6C32" w:rsidRPr="00B26FA8" w:rsidRDefault="00FE6C32" w:rsidP="000144FA">
            <w:pPr>
              <w:rPr>
                <w:i/>
                <w:sz w:val="18"/>
                <w:szCs w:val="18"/>
              </w:rPr>
            </w:pPr>
          </w:p>
        </w:tc>
        <w:tc>
          <w:tcPr>
            <w:tcW w:w="1440" w:type="dxa"/>
            <w:vMerge/>
            <w:shd w:val="clear" w:color="auto" w:fill="auto"/>
          </w:tcPr>
          <w:p w14:paraId="0827A9E0" w14:textId="77777777" w:rsidR="00FE6C32" w:rsidRPr="00B26FA8" w:rsidRDefault="00FE6C32" w:rsidP="000144FA">
            <w:pPr>
              <w:rPr>
                <w:i/>
                <w:sz w:val="18"/>
                <w:szCs w:val="18"/>
              </w:rPr>
            </w:pPr>
          </w:p>
        </w:tc>
        <w:tc>
          <w:tcPr>
            <w:tcW w:w="1620" w:type="dxa"/>
            <w:vMerge/>
            <w:shd w:val="clear" w:color="auto" w:fill="auto"/>
          </w:tcPr>
          <w:p w14:paraId="74ACB157" w14:textId="77777777" w:rsidR="00FE6C32" w:rsidRPr="00B26FA8" w:rsidRDefault="00FE6C32" w:rsidP="000144FA">
            <w:pPr>
              <w:rPr>
                <w:i/>
                <w:sz w:val="18"/>
                <w:szCs w:val="18"/>
              </w:rPr>
            </w:pPr>
          </w:p>
        </w:tc>
      </w:tr>
      <w:tr w:rsidR="00FE6C32" w:rsidRPr="00B26FA8" w14:paraId="0A61D7C7" w14:textId="77777777" w:rsidTr="00FE6C32">
        <w:trPr>
          <w:trHeight w:val="424"/>
        </w:trPr>
        <w:tc>
          <w:tcPr>
            <w:tcW w:w="2160" w:type="dxa"/>
            <w:vMerge w:val="restart"/>
            <w:shd w:val="clear" w:color="auto" w:fill="auto"/>
          </w:tcPr>
          <w:p w14:paraId="79F33840" w14:textId="77777777" w:rsidR="00FE6C32" w:rsidRPr="00B26FA8" w:rsidRDefault="00FE6C32" w:rsidP="000144FA">
            <w:pPr>
              <w:rPr>
                <w:b/>
                <w:sz w:val="18"/>
                <w:szCs w:val="18"/>
              </w:rPr>
            </w:pPr>
            <w:r w:rsidRPr="00B26FA8">
              <w:rPr>
                <w:b/>
                <w:sz w:val="18"/>
                <w:szCs w:val="18"/>
              </w:rPr>
              <w:t xml:space="preserve">Project Outcome 8 </w:t>
            </w:r>
            <w:r w:rsidRPr="00B26FA8">
              <w:rPr>
                <w:bCs/>
                <w:sz w:val="18"/>
                <w:szCs w:val="18"/>
              </w:rPr>
              <w:t xml:space="preserve">- </w:t>
            </w:r>
            <w:r w:rsidRPr="00B26FA8">
              <w:rPr>
                <w:rFonts w:asciiTheme="minorHAnsi" w:hAnsiTheme="minorHAnsi" w:cstheme="minorHAnsi"/>
                <w:bCs/>
                <w:sz w:val="18"/>
                <w:szCs w:val="18"/>
              </w:rPr>
              <w:t>Social inclusion, particularly empowerment of women, indigenous peoples, youth and people with disabilities, is mainstreamed and enhanced in SGP programming on environment and livelihood improvement</w:t>
            </w:r>
          </w:p>
        </w:tc>
        <w:tc>
          <w:tcPr>
            <w:tcW w:w="1260" w:type="dxa"/>
            <w:shd w:val="clear" w:color="auto" w:fill="auto"/>
          </w:tcPr>
          <w:p w14:paraId="02C1F0E1" w14:textId="6D0FCD91" w:rsidR="00FE6C32" w:rsidRPr="00B26FA8" w:rsidRDefault="00FE6C32" w:rsidP="000144FA">
            <w:pPr>
              <w:rPr>
                <w:b/>
                <w:i/>
                <w:sz w:val="18"/>
                <w:szCs w:val="18"/>
              </w:rPr>
            </w:pPr>
            <w:r w:rsidRPr="00B26FA8">
              <w:rPr>
                <w:b/>
                <w:i/>
                <w:sz w:val="18"/>
                <w:szCs w:val="18"/>
              </w:rPr>
              <w:t>Indicator 21</w:t>
            </w:r>
            <w:r w:rsidR="00AB301A">
              <w:rPr>
                <w:b/>
                <w:i/>
                <w:sz w:val="18"/>
                <w:szCs w:val="18"/>
              </w:rPr>
              <w:t xml:space="preserve"> </w:t>
            </w:r>
            <w:r w:rsidR="00CD3494">
              <w:rPr>
                <w:b/>
                <w:i/>
                <w:sz w:val="18"/>
                <w:szCs w:val="18"/>
              </w:rPr>
              <w:t>a</w:t>
            </w:r>
          </w:p>
        </w:tc>
        <w:tc>
          <w:tcPr>
            <w:tcW w:w="1170" w:type="dxa"/>
          </w:tcPr>
          <w:p w14:paraId="6542A481" w14:textId="0F11F707" w:rsidR="00FE6C32" w:rsidRPr="00B26FA8" w:rsidRDefault="00E234AE" w:rsidP="000144FA">
            <w:pPr>
              <w:rPr>
                <w:i/>
                <w:sz w:val="18"/>
                <w:szCs w:val="18"/>
              </w:rPr>
            </w:pPr>
            <w:r>
              <w:rPr>
                <w:rFonts w:asciiTheme="minorHAnsi" w:hAnsiTheme="minorHAnsi" w:cstheme="minorHAnsi"/>
                <w:bCs/>
                <w:sz w:val="18"/>
                <w:szCs w:val="18"/>
              </w:rPr>
              <w:t>3</w:t>
            </w:r>
            <w:r w:rsidR="00FE6C32" w:rsidRPr="00B26FA8">
              <w:rPr>
                <w:rFonts w:asciiTheme="minorHAnsi" w:hAnsiTheme="minorHAnsi" w:cstheme="minorHAnsi"/>
                <w:bCs/>
                <w:sz w:val="18"/>
                <w:szCs w:val="18"/>
              </w:rPr>
              <w:t>0% of SGP portfolio</w:t>
            </w:r>
          </w:p>
        </w:tc>
        <w:tc>
          <w:tcPr>
            <w:tcW w:w="2880" w:type="dxa"/>
          </w:tcPr>
          <w:p w14:paraId="48ADCE9E" w14:textId="446C76B1" w:rsidR="00FE6C32" w:rsidRPr="00B26FA8" w:rsidRDefault="00FE6C32" w:rsidP="000144FA">
            <w:pPr>
              <w:rPr>
                <w:i/>
                <w:sz w:val="18"/>
                <w:szCs w:val="18"/>
              </w:rPr>
            </w:pPr>
            <w:r w:rsidRPr="00B26FA8">
              <w:rPr>
                <w:rFonts w:asciiTheme="minorHAnsi" w:hAnsiTheme="minorHAnsi" w:cstheme="minorHAnsi"/>
                <w:bCs/>
                <w:sz w:val="18"/>
                <w:szCs w:val="18"/>
              </w:rPr>
              <w:t xml:space="preserve">Number of SGP projects led by women </w:t>
            </w:r>
            <w:r w:rsidR="00C2328F">
              <w:rPr>
                <w:rFonts w:asciiTheme="minorHAnsi" w:hAnsiTheme="minorHAnsi" w:cstheme="minorHAnsi"/>
                <w:bCs/>
                <w:sz w:val="18"/>
                <w:szCs w:val="18"/>
              </w:rPr>
              <w:t>21</w:t>
            </w:r>
          </w:p>
        </w:tc>
        <w:tc>
          <w:tcPr>
            <w:tcW w:w="1530" w:type="dxa"/>
            <w:vMerge w:val="restart"/>
            <w:shd w:val="clear" w:color="auto" w:fill="auto"/>
          </w:tcPr>
          <w:p w14:paraId="4EDC6781"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AMR</w:t>
            </w:r>
          </w:p>
          <w:p w14:paraId="787B8D1C" w14:textId="77777777" w:rsidR="00FE6C32" w:rsidRPr="00B26FA8" w:rsidRDefault="00FE6C32" w:rsidP="000144FA">
            <w:pPr>
              <w:rPr>
                <w:rFonts w:asciiTheme="minorHAnsi" w:hAnsiTheme="minorHAnsi" w:cstheme="minorHAnsi"/>
                <w:sz w:val="18"/>
                <w:szCs w:val="18"/>
              </w:rPr>
            </w:pPr>
          </w:p>
          <w:p w14:paraId="36E175CA"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Annual Country Monitoring Report</w:t>
            </w:r>
          </w:p>
          <w:p w14:paraId="0270A1B9" w14:textId="77777777" w:rsidR="00FE6C32" w:rsidRPr="00B26FA8" w:rsidRDefault="00FE6C32" w:rsidP="000144FA">
            <w:pPr>
              <w:rPr>
                <w:rFonts w:asciiTheme="minorHAnsi" w:hAnsiTheme="minorHAnsi" w:cstheme="minorHAnsi"/>
                <w:sz w:val="18"/>
                <w:szCs w:val="18"/>
              </w:rPr>
            </w:pPr>
          </w:p>
          <w:p w14:paraId="35F8F9CB" w14:textId="77777777" w:rsidR="00FE6C32" w:rsidRPr="00B26FA8" w:rsidRDefault="00FE6C32" w:rsidP="000144FA">
            <w:pPr>
              <w:rPr>
                <w:rFonts w:asciiTheme="minorHAnsi" w:hAnsiTheme="minorHAnsi" w:cstheme="minorHAnsi"/>
                <w:sz w:val="18"/>
                <w:szCs w:val="18"/>
              </w:rPr>
            </w:pPr>
          </w:p>
          <w:p w14:paraId="2B93B472" w14:textId="77777777" w:rsidR="00FE6C32" w:rsidRPr="00B26FA8" w:rsidRDefault="00FE6C32" w:rsidP="000144FA">
            <w:pPr>
              <w:rPr>
                <w:i/>
                <w:sz w:val="18"/>
                <w:szCs w:val="18"/>
              </w:rPr>
            </w:pPr>
            <w:r w:rsidRPr="00B26FA8">
              <w:rPr>
                <w:rFonts w:asciiTheme="minorHAnsi" w:hAnsiTheme="minorHAnsi" w:cstheme="minorHAnsi"/>
                <w:sz w:val="18"/>
                <w:szCs w:val="18"/>
              </w:rPr>
              <w:t>SGP database</w:t>
            </w:r>
          </w:p>
        </w:tc>
        <w:tc>
          <w:tcPr>
            <w:tcW w:w="1170" w:type="dxa"/>
            <w:shd w:val="clear" w:color="auto" w:fill="auto"/>
          </w:tcPr>
          <w:p w14:paraId="5C7E3FC5" w14:textId="77777777" w:rsidR="00FE6C32" w:rsidRPr="00B26FA8" w:rsidRDefault="00FE6C32" w:rsidP="000144FA">
            <w:pPr>
              <w:rPr>
                <w:sz w:val="18"/>
                <w:szCs w:val="18"/>
              </w:rPr>
            </w:pPr>
            <w:r w:rsidRPr="00B26FA8">
              <w:rPr>
                <w:sz w:val="18"/>
                <w:szCs w:val="18"/>
              </w:rPr>
              <w:t xml:space="preserve">Annually </w:t>
            </w:r>
          </w:p>
          <w:p w14:paraId="726157E8" w14:textId="77777777" w:rsidR="00FE6C32" w:rsidRPr="00B26FA8" w:rsidRDefault="00FE6C32" w:rsidP="000144FA">
            <w:pPr>
              <w:rPr>
                <w:i/>
                <w:sz w:val="18"/>
                <w:szCs w:val="18"/>
              </w:rPr>
            </w:pPr>
          </w:p>
        </w:tc>
        <w:tc>
          <w:tcPr>
            <w:tcW w:w="1440" w:type="dxa"/>
            <w:vMerge w:val="restart"/>
            <w:shd w:val="clear" w:color="auto" w:fill="auto"/>
          </w:tcPr>
          <w:p w14:paraId="1B765C57" w14:textId="77777777" w:rsidR="00FE6C32" w:rsidRPr="00B26FA8" w:rsidRDefault="00FE6C32" w:rsidP="000144FA">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26C12F3A"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Social and Environmental Standards are incorporated at country and project levels.</w:t>
            </w:r>
          </w:p>
          <w:p w14:paraId="410B3A66" w14:textId="77777777" w:rsidR="00FE6C32" w:rsidRPr="00B26FA8" w:rsidRDefault="00FE6C32" w:rsidP="000144FA">
            <w:pPr>
              <w:rPr>
                <w:rFonts w:asciiTheme="minorHAnsi" w:hAnsiTheme="minorHAnsi" w:cstheme="minorHAnsi"/>
                <w:sz w:val="18"/>
                <w:szCs w:val="18"/>
              </w:rPr>
            </w:pPr>
            <w:r w:rsidRPr="00B26FA8">
              <w:rPr>
                <w:rFonts w:asciiTheme="minorHAnsi" w:hAnsiTheme="minorHAnsi" w:cstheme="minorHAnsi"/>
                <w:sz w:val="18"/>
                <w:szCs w:val="18"/>
              </w:rPr>
              <w:t xml:space="preserve">Country programme level management, in particular National Steering Committees, reflect a socially inclusive model. </w:t>
            </w:r>
          </w:p>
          <w:p w14:paraId="4033481A" w14:textId="77777777" w:rsidR="00FE6C32" w:rsidRPr="00B26FA8" w:rsidRDefault="00FE6C32" w:rsidP="000144FA">
            <w:pPr>
              <w:rPr>
                <w:i/>
                <w:sz w:val="18"/>
                <w:szCs w:val="18"/>
              </w:rPr>
            </w:pPr>
            <w:r w:rsidRPr="00B26FA8">
              <w:rPr>
                <w:rFonts w:asciiTheme="minorHAnsi" w:hAnsiTheme="minorHAnsi" w:cstheme="minorHAnsi"/>
                <w:sz w:val="18"/>
                <w:szCs w:val="18"/>
              </w:rPr>
              <w:t>Marginalized groups such as the youth and the disabled people are aware of and interested in working with SGP</w:t>
            </w:r>
          </w:p>
        </w:tc>
      </w:tr>
      <w:tr w:rsidR="00CD3494" w:rsidRPr="00B26FA8" w14:paraId="2BD0D78A" w14:textId="77777777" w:rsidTr="00FE6C32">
        <w:trPr>
          <w:trHeight w:val="424"/>
        </w:trPr>
        <w:tc>
          <w:tcPr>
            <w:tcW w:w="2160" w:type="dxa"/>
            <w:vMerge/>
            <w:shd w:val="clear" w:color="auto" w:fill="auto"/>
          </w:tcPr>
          <w:p w14:paraId="2CF256E7" w14:textId="77777777" w:rsidR="00CD3494" w:rsidRPr="00B26FA8" w:rsidRDefault="00CD3494" w:rsidP="000144FA">
            <w:pPr>
              <w:rPr>
                <w:b/>
                <w:sz w:val="18"/>
                <w:szCs w:val="18"/>
              </w:rPr>
            </w:pPr>
          </w:p>
        </w:tc>
        <w:tc>
          <w:tcPr>
            <w:tcW w:w="1260" w:type="dxa"/>
            <w:shd w:val="clear" w:color="auto" w:fill="auto"/>
          </w:tcPr>
          <w:p w14:paraId="67FC9875" w14:textId="200787C7" w:rsidR="00CD3494" w:rsidRPr="00B26FA8" w:rsidRDefault="00CD3494" w:rsidP="000144FA">
            <w:pPr>
              <w:rPr>
                <w:b/>
                <w:i/>
                <w:sz w:val="18"/>
                <w:szCs w:val="18"/>
              </w:rPr>
            </w:pPr>
            <w:r>
              <w:rPr>
                <w:b/>
                <w:i/>
                <w:sz w:val="18"/>
                <w:szCs w:val="18"/>
              </w:rPr>
              <w:t>Indicator 21 b</w:t>
            </w:r>
          </w:p>
        </w:tc>
        <w:tc>
          <w:tcPr>
            <w:tcW w:w="1170" w:type="dxa"/>
          </w:tcPr>
          <w:p w14:paraId="6071B7B7" w14:textId="230E6683" w:rsidR="00CD3494" w:rsidRPr="00B26FA8" w:rsidRDefault="00CD3494" w:rsidP="000144FA">
            <w:pPr>
              <w:rPr>
                <w:rFonts w:asciiTheme="minorHAnsi" w:hAnsiTheme="minorHAnsi" w:cstheme="minorHAnsi"/>
                <w:bCs/>
                <w:sz w:val="18"/>
                <w:szCs w:val="18"/>
              </w:rPr>
            </w:pPr>
            <w:r w:rsidRPr="00492CBD">
              <w:rPr>
                <w:rFonts w:asciiTheme="minorHAnsi" w:hAnsiTheme="minorHAnsi" w:cstheme="minorHAnsi"/>
                <w:bCs/>
                <w:sz w:val="18"/>
                <w:szCs w:val="18"/>
              </w:rPr>
              <w:t>20% SGP portfolio</w:t>
            </w:r>
          </w:p>
        </w:tc>
        <w:tc>
          <w:tcPr>
            <w:tcW w:w="2880" w:type="dxa"/>
          </w:tcPr>
          <w:p w14:paraId="05A1C0F3" w14:textId="5B693A70" w:rsidR="00CD3494" w:rsidRPr="00B26FA8" w:rsidRDefault="00CD3494" w:rsidP="000144FA">
            <w:pPr>
              <w:rPr>
                <w:rFonts w:asciiTheme="minorHAnsi" w:hAnsiTheme="minorHAnsi" w:cstheme="minorHAnsi"/>
                <w:bCs/>
                <w:sz w:val="18"/>
                <w:szCs w:val="18"/>
              </w:rPr>
            </w:pPr>
            <w:r w:rsidRPr="00492CBD">
              <w:rPr>
                <w:rFonts w:asciiTheme="minorHAnsi" w:hAnsiTheme="minorHAnsi" w:cstheme="minorHAnsi"/>
                <w:bCs/>
                <w:sz w:val="18"/>
                <w:szCs w:val="18"/>
              </w:rPr>
              <w:t>Number of projects contributing to closing gender gaps related to access to and control over natural resources</w:t>
            </w:r>
          </w:p>
        </w:tc>
        <w:tc>
          <w:tcPr>
            <w:tcW w:w="1530" w:type="dxa"/>
            <w:vMerge/>
            <w:shd w:val="clear" w:color="auto" w:fill="auto"/>
          </w:tcPr>
          <w:p w14:paraId="2973D91C" w14:textId="77777777" w:rsidR="00CD3494" w:rsidRPr="00B26FA8" w:rsidRDefault="00CD3494" w:rsidP="000144FA">
            <w:pPr>
              <w:rPr>
                <w:i/>
                <w:sz w:val="18"/>
                <w:szCs w:val="18"/>
              </w:rPr>
            </w:pPr>
          </w:p>
        </w:tc>
        <w:tc>
          <w:tcPr>
            <w:tcW w:w="1170" w:type="dxa"/>
            <w:shd w:val="clear" w:color="auto" w:fill="auto"/>
          </w:tcPr>
          <w:p w14:paraId="6B1BCA4C" w14:textId="77777777" w:rsidR="00CD3494" w:rsidRPr="00B26FA8" w:rsidRDefault="00CD3494" w:rsidP="00CD3494">
            <w:pPr>
              <w:rPr>
                <w:sz w:val="18"/>
                <w:szCs w:val="18"/>
              </w:rPr>
            </w:pPr>
            <w:r w:rsidRPr="00B26FA8">
              <w:rPr>
                <w:sz w:val="18"/>
                <w:szCs w:val="18"/>
              </w:rPr>
              <w:t xml:space="preserve">Annually </w:t>
            </w:r>
          </w:p>
          <w:p w14:paraId="5C5CCECD" w14:textId="77777777" w:rsidR="00CD3494" w:rsidRPr="00B26FA8" w:rsidRDefault="00CD3494" w:rsidP="000144FA">
            <w:pPr>
              <w:rPr>
                <w:sz w:val="18"/>
                <w:szCs w:val="18"/>
              </w:rPr>
            </w:pPr>
          </w:p>
        </w:tc>
        <w:tc>
          <w:tcPr>
            <w:tcW w:w="1440" w:type="dxa"/>
            <w:vMerge/>
            <w:shd w:val="clear" w:color="auto" w:fill="auto"/>
          </w:tcPr>
          <w:p w14:paraId="6F76812F" w14:textId="77777777" w:rsidR="00CD3494" w:rsidRPr="00B26FA8" w:rsidRDefault="00CD3494" w:rsidP="000144FA">
            <w:pPr>
              <w:rPr>
                <w:i/>
                <w:sz w:val="18"/>
                <w:szCs w:val="18"/>
              </w:rPr>
            </w:pPr>
          </w:p>
        </w:tc>
        <w:tc>
          <w:tcPr>
            <w:tcW w:w="1620" w:type="dxa"/>
            <w:vMerge/>
            <w:shd w:val="clear" w:color="auto" w:fill="auto"/>
          </w:tcPr>
          <w:p w14:paraId="3046EBCD" w14:textId="77777777" w:rsidR="00CD3494" w:rsidRPr="00B26FA8" w:rsidRDefault="00CD3494" w:rsidP="000144FA">
            <w:pPr>
              <w:rPr>
                <w:i/>
                <w:sz w:val="18"/>
                <w:szCs w:val="18"/>
              </w:rPr>
            </w:pPr>
          </w:p>
        </w:tc>
      </w:tr>
      <w:tr w:rsidR="00C2328F" w:rsidRPr="00B26FA8" w14:paraId="63220ECC" w14:textId="77777777" w:rsidTr="00FE6C32">
        <w:trPr>
          <w:trHeight w:val="424"/>
        </w:trPr>
        <w:tc>
          <w:tcPr>
            <w:tcW w:w="2160" w:type="dxa"/>
            <w:vMerge/>
            <w:shd w:val="clear" w:color="auto" w:fill="auto"/>
          </w:tcPr>
          <w:p w14:paraId="4EC6EB87" w14:textId="77777777" w:rsidR="00C2328F" w:rsidRPr="00B26FA8" w:rsidRDefault="00C2328F" w:rsidP="00C2328F">
            <w:pPr>
              <w:rPr>
                <w:b/>
                <w:sz w:val="18"/>
                <w:szCs w:val="18"/>
              </w:rPr>
            </w:pPr>
          </w:p>
        </w:tc>
        <w:tc>
          <w:tcPr>
            <w:tcW w:w="1260" w:type="dxa"/>
            <w:shd w:val="clear" w:color="auto" w:fill="auto"/>
          </w:tcPr>
          <w:p w14:paraId="40468497" w14:textId="10B26673" w:rsidR="00C2328F" w:rsidRDefault="00C2328F" w:rsidP="00C2328F">
            <w:pPr>
              <w:rPr>
                <w:b/>
                <w:i/>
                <w:sz w:val="18"/>
                <w:szCs w:val="18"/>
              </w:rPr>
            </w:pPr>
            <w:r>
              <w:rPr>
                <w:rFonts w:ascii="Calibri Light" w:hAnsi="Calibri Light" w:cs="Calibri Light"/>
                <w:lang w:eastAsia="en-GB"/>
              </w:rPr>
              <w:t>Indicator c:</w:t>
            </w:r>
          </w:p>
        </w:tc>
        <w:tc>
          <w:tcPr>
            <w:tcW w:w="1170" w:type="dxa"/>
          </w:tcPr>
          <w:p w14:paraId="6C5979EE" w14:textId="31502666" w:rsidR="00C2328F" w:rsidRPr="00492CBD" w:rsidRDefault="00C2328F" w:rsidP="00C2328F">
            <w:pPr>
              <w:rPr>
                <w:rFonts w:asciiTheme="minorHAnsi" w:hAnsiTheme="minorHAnsi" w:cstheme="minorHAnsi"/>
                <w:bCs/>
                <w:sz w:val="18"/>
                <w:szCs w:val="18"/>
              </w:rPr>
            </w:pPr>
            <w:r>
              <w:rPr>
                <w:rFonts w:ascii="Times New Roman" w:hAnsi="Times New Roman"/>
                <w:bCs/>
                <w:sz w:val="19"/>
                <w:szCs w:val="19"/>
              </w:rPr>
              <w:t>30% SGP portfolio</w:t>
            </w:r>
          </w:p>
        </w:tc>
        <w:tc>
          <w:tcPr>
            <w:tcW w:w="2880" w:type="dxa"/>
          </w:tcPr>
          <w:p w14:paraId="3FA7A0F0" w14:textId="0FD37E35" w:rsidR="00C2328F" w:rsidRPr="00492CBD" w:rsidRDefault="00C2328F" w:rsidP="00C2328F">
            <w:pPr>
              <w:rPr>
                <w:rFonts w:asciiTheme="minorHAnsi" w:hAnsiTheme="minorHAnsi" w:cstheme="minorHAnsi"/>
                <w:bCs/>
                <w:sz w:val="18"/>
                <w:szCs w:val="18"/>
              </w:rPr>
            </w:pPr>
            <w:r>
              <w:rPr>
                <w:rFonts w:ascii="Calibri Light" w:hAnsi="Calibri Light" w:cs="Calibri Light"/>
                <w:lang w:eastAsia="en-GB"/>
              </w:rPr>
              <w:t>Number of projects that improve the participation and decision-making of women in natural resource governance</w:t>
            </w:r>
          </w:p>
        </w:tc>
        <w:tc>
          <w:tcPr>
            <w:tcW w:w="1530" w:type="dxa"/>
            <w:vMerge/>
            <w:shd w:val="clear" w:color="auto" w:fill="auto"/>
          </w:tcPr>
          <w:p w14:paraId="1CD5EC3C" w14:textId="77777777" w:rsidR="00C2328F" w:rsidRPr="00B26FA8" w:rsidRDefault="00C2328F" w:rsidP="00C2328F">
            <w:pPr>
              <w:rPr>
                <w:i/>
                <w:sz w:val="18"/>
                <w:szCs w:val="18"/>
              </w:rPr>
            </w:pPr>
          </w:p>
        </w:tc>
        <w:tc>
          <w:tcPr>
            <w:tcW w:w="1170" w:type="dxa"/>
            <w:shd w:val="clear" w:color="auto" w:fill="auto"/>
          </w:tcPr>
          <w:p w14:paraId="55D4737E" w14:textId="77777777" w:rsidR="00C2328F" w:rsidRPr="00B26FA8" w:rsidRDefault="00C2328F" w:rsidP="00C2328F">
            <w:pPr>
              <w:rPr>
                <w:sz w:val="18"/>
                <w:szCs w:val="18"/>
              </w:rPr>
            </w:pPr>
          </w:p>
        </w:tc>
        <w:tc>
          <w:tcPr>
            <w:tcW w:w="1440" w:type="dxa"/>
            <w:vMerge/>
            <w:shd w:val="clear" w:color="auto" w:fill="auto"/>
          </w:tcPr>
          <w:p w14:paraId="525F7D5E" w14:textId="77777777" w:rsidR="00C2328F" w:rsidRPr="00B26FA8" w:rsidRDefault="00C2328F" w:rsidP="00C2328F">
            <w:pPr>
              <w:rPr>
                <w:i/>
                <w:sz w:val="18"/>
                <w:szCs w:val="18"/>
              </w:rPr>
            </w:pPr>
          </w:p>
        </w:tc>
        <w:tc>
          <w:tcPr>
            <w:tcW w:w="1620" w:type="dxa"/>
            <w:vMerge/>
            <w:shd w:val="clear" w:color="auto" w:fill="auto"/>
          </w:tcPr>
          <w:p w14:paraId="34595BC3" w14:textId="77777777" w:rsidR="00C2328F" w:rsidRPr="00B26FA8" w:rsidRDefault="00C2328F" w:rsidP="00C2328F">
            <w:pPr>
              <w:rPr>
                <w:i/>
                <w:sz w:val="18"/>
                <w:szCs w:val="18"/>
              </w:rPr>
            </w:pPr>
          </w:p>
        </w:tc>
      </w:tr>
      <w:tr w:rsidR="00C2328F" w:rsidRPr="00B26FA8" w14:paraId="698A2099" w14:textId="77777777" w:rsidTr="00FE6C32">
        <w:trPr>
          <w:trHeight w:val="424"/>
        </w:trPr>
        <w:tc>
          <w:tcPr>
            <w:tcW w:w="2160" w:type="dxa"/>
            <w:vMerge/>
            <w:shd w:val="clear" w:color="auto" w:fill="auto"/>
          </w:tcPr>
          <w:p w14:paraId="5DC59245" w14:textId="77777777" w:rsidR="00C2328F" w:rsidRPr="00B26FA8" w:rsidRDefault="00C2328F" w:rsidP="00C2328F">
            <w:pPr>
              <w:rPr>
                <w:b/>
                <w:sz w:val="18"/>
                <w:szCs w:val="18"/>
              </w:rPr>
            </w:pPr>
          </w:p>
        </w:tc>
        <w:tc>
          <w:tcPr>
            <w:tcW w:w="1260" w:type="dxa"/>
            <w:shd w:val="clear" w:color="auto" w:fill="auto"/>
          </w:tcPr>
          <w:p w14:paraId="7F895607" w14:textId="099A6359" w:rsidR="00C2328F" w:rsidRPr="00B26FA8" w:rsidRDefault="00C2328F" w:rsidP="00C2328F">
            <w:pPr>
              <w:rPr>
                <w:b/>
                <w:i/>
                <w:sz w:val="18"/>
                <w:szCs w:val="18"/>
              </w:rPr>
            </w:pPr>
            <w:r>
              <w:rPr>
                <w:b/>
                <w:i/>
                <w:sz w:val="18"/>
                <w:szCs w:val="18"/>
              </w:rPr>
              <w:t>Indicator 21 c</w:t>
            </w:r>
          </w:p>
        </w:tc>
        <w:tc>
          <w:tcPr>
            <w:tcW w:w="1170" w:type="dxa"/>
          </w:tcPr>
          <w:p w14:paraId="52B63923" w14:textId="3A7FAF9B" w:rsidR="00C2328F" w:rsidRPr="00B26FA8" w:rsidRDefault="00C2328F" w:rsidP="00C2328F">
            <w:pPr>
              <w:rPr>
                <w:rFonts w:asciiTheme="minorHAnsi" w:hAnsiTheme="minorHAnsi" w:cstheme="minorHAnsi"/>
                <w:bCs/>
                <w:sz w:val="18"/>
                <w:szCs w:val="18"/>
              </w:rPr>
            </w:pPr>
            <w:r w:rsidRPr="00492CBD">
              <w:rPr>
                <w:rFonts w:asciiTheme="minorHAnsi" w:hAnsiTheme="minorHAnsi" w:cstheme="minorHAnsi"/>
                <w:bCs/>
                <w:sz w:val="18"/>
                <w:szCs w:val="18"/>
              </w:rPr>
              <w:t>70% SGP portfolio</w:t>
            </w:r>
          </w:p>
        </w:tc>
        <w:tc>
          <w:tcPr>
            <w:tcW w:w="2880" w:type="dxa"/>
          </w:tcPr>
          <w:p w14:paraId="33BAD174" w14:textId="3C85F469" w:rsidR="00C2328F" w:rsidRPr="00B26FA8" w:rsidRDefault="00C2328F" w:rsidP="00C2328F">
            <w:pPr>
              <w:rPr>
                <w:rFonts w:asciiTheme="minorHAnsi" w:hAnsiTheme="minorHAnsi" w:cstheme="minorHAnsi"/>
                <w:bCs/>
                <w:sz w:val="18"/>
                <w:szCs w:val="18"/>
              </w:rPr>
            </w:pPr>
            <w:r w:rsidRPr="00492CBD">
              <w:rPr>
                <w:rFonts w:asciiTheme="minorHAnsi" w:hAnsiTheme="minorHAnsi" w:cstheme="minorHAnsi"/>
                <w:bCs/>
                <w:sz w:val="18"/>
                <w:szCs w:val="18"/>
              </w:rPr>
              <w:t>Number of projects that target socio-economic benefits and services for women</w:t>
            </w:r>
          </w:p>
        </w:tc>
        <w:tc>
          <w:tcPr>
            <w:tcW w:w="1530" w:type="dxa"/>
            <w:vMerge/>
            <w:shd w:val="clear" w:color="auto" w:fill="auto"/>
          </w:tcPr>
          <w:p w14:paraId="21020B89" w14:textId="77777777" w:rsidR="00C2328F" w:rsidRPr="00B26FA8" w:rsidRDefault="00C2328F" w:rsidP="00C2328F">
            <w:pPr>
              <w:rPr>
                <w:i/>
                <w:sz w:val="18"/>
                <w:szCs w:val="18"/>
              </w:rPr>
            </w:pPr>
          </w:p>
        </w:tc>
        <w:tc>
          <w:tcPr>
            <w:tcW w:w="1170" w:type="dxa"/>
            <w:shd w:val="clear" w:color="auto" w:fill="auto"/>
          </w:tcPr>
          <w:p w14:paraId="242CAC6A" w14:textId="77777777" w:rsidR="00C2328F" w:rsidRPr="00B26FA8" w:rsidRDefault="00C2328F" w:rsidP="00C2328F">
            <w:pPr>
              <w:rPr>
                <w:sz w:val="18"/>
                <w:szCs w:val="18"/>
              </w:rPr>
            </w:pPr>
            <w:r w:rsidRPr="00B26FA8">
              <w:rPr>
                <w:sz w:val="18"/>
                <w:szCs w:val="18"/>
              </w:rPr>
              <w:t xml:space="preserve">Annually </w:t>
            </w:r>
          </w:p>
          <w:p w14:paraId="668149AE" w14:textId="77777777" w:rsidR="00C2328F" w:rsidRPr="00B26FA8" w:rsidRDefault="00C2328F" w:rsidP="00C2328F">
            <w:pPr>
              <w:rPr>
                <w:sz w:val="18"/>
                <w:szCs w:val="18"/>
              </w:rPr>
            </w:pPr>
          </w:p>
        </w:tc>
        <w:tc>
          <w:tcPr>
            <w:tcW w:w="1440" w:type="dxa"/>
            <w:vMerge/>
            <w:shd w:val="clear" w:color="auto" w:fill="auto"/>
          </w:tcPr>
          <w:p w14:paraId="08F479EC" w14:textId="77777777" w:rsidR="00C2328F" w:rsidRPr="00B26FA8" w:rsidRDefault="00C2328F" w:rsidP="00C2328F">
            <w:pPr>
              <w:rPr>
                <w:i/>
                <w:sz w:val="18"/>
                <w:szCs w:val="18"/>
              </w:rPr>
            </w:pPr>
          </w:p>
        </w:tc>
        <w:tc>
          <w:tcPr>
            <w:tcW w:w="1620" w:type="dxa"/>
            <w:vMerge/>
            <w:shd w:val="clear" w:color="auto" w:fill="auto"/>
          </w:tcPr>
          <w:p w14:paraId="25F600D1" w14:textId="77777777" w:rsidR="00C2328F" w:rsidRPr="00B26FA8" w:rsidRDefault="00C2328F" w:rsidP="00C2328F">
            <w:pPr>
              <w:rPr>
                <w:i/>
                <w:sz w:val="18"/>
                <w:szCs w:val="18"/>
              </w:rPr>
            </w:pPr>
          </w:p>
        </w:tc>
      </w:tr>
      <w:tr w:rsidR="00C2328F" w:rsidRPr="00B26FA8" w14:paraId="5D287A81" w14:textId="77777777" w:rsidTr="00FE6C32">
        <w:trPr>
          <w:trHeight w:val="424"/>
        </w:trPr>
        <w:tc>
          <w:tcPr>
            <w:tcW w:w="2160" w:type="dxa"/>
            <w:vMerge/>
            <w:shd w:val="clear" w:color="auto" w:fill="auto"/>
          </w:tcPr>
          <w:p w14:paraId="669FA7F6" w14:textId="77777777" w:rsidR="00C2328F" w:rsidRPr="00B26FA8" w:rsidRDefault="00C2328F" w:rsidP="00C2328F">
            <w:pPr>
              <w:rPr>
                <w:b/>
                <w:sz w:val="18"/>
                <w:szCs w:val="18"/>
              </w:rPr>
            </w:pPr>
          </w:p>
        </w:tc>
        <w:tc>
          <w:tcPr>
            <w:tcW w:w="1260" w:type="dxa"/>
            <w:shd w:val="clear" w:color="auto" w:fill="auto"/>
          </w:tcPr>
          <w:p w14:paraId="15FB6AD3" w14:textId="77777777" w:rsidR="00C2328F" w:rsidRPr="00B26FA8" w:rsidRDefault="00C2328F" w:rsidP="00C2328F">
            <w:pPr>
              <w:rPr>
                <w:b/>
                <w:i/>
                <w:sz w:val="18"/>
                <w:szCs w:val="18"/>
              </w:rPr>
            </w:pPr>
            <w:r w:rsidRPr="00B26FA8">
              <w:rPr>
                <w:b/>
                <w:i/>
                <w:sz w:val="18"/>
                <w:szCs w:val="18"/>
              </w:rPr>
              <w:t>Indicator 22</w:t>
            </w:r>
          </w:p>
        </w:tc>
        <w:tc>
          <w:tcPr>
            <w:tcW w:w="1170" w:type="dxa"/>
          </w:tcPr>
          <w:p w14:paraId="693DEE0D" w14:textId="77777777" w:rsidR="00C2328F" w:rsidRPr="00B26FA8" w:rsidRDefault="00C2328F" w:rsidP="00C2328F">
            <w:pPr>
              <w:rPr>
                <w:i/>
                <w:sz w:val="18"/>
                <w:szCs w:val="18"/>
              </w:rPr>
            </w:pPr>
            <w:r w:rsidRPr="00B26FA8">
              <w:rPr>
                <w:rFonts w:asciiTheme="minorHAnsi" w:hAnsiTheme="minorHAnsi" w:cstheme="minorHAnsi"/>
                <w:bCs/>
                <w:sz w:val="18"/>
                <w:szCs w:val="18"/>
              </w:rPr>
              <w:t>20% of SGP country programmes</w:t>
            </w:r>
          </w:p>
        </w:tc>
        <w:tc>
          <w:tcPr>
            <w:tcW w:w="2880" w:type="dxa"/>
          </w:tcPr>
          <w:p w14:paraId="07E25AEB" w14:textId="77777777" w:rsidR="00C2328F" w:rsidRPr="00B26FA8" w:rsidRDefault="00C2328F" w:rsidP="00C2328F">
            <w:pPr>
              <w:rPr>
                <w:i/>
                <w:sz w:val="18"/>
                <w:szCs w:val="18"/>
              </w:rPr>
            </w:pPr>
            <w:r w:rsidRPr="00B26FA8">
              <w:rPr>
                <w:rFonts w:asciiTheme="minorHAnsi" w:hAnsiTheme="minorHAnsi" w:cstheme="minorHAnsi"/>
                <w:bCs/>
                <w:sz w:val="18"/>
                <w:szCs w:val="18"/>
              </w:rPr>
              <w:t>Number of SGP countries that have targeted support for Indigenous Peoples in terms of country level programming and management.</w:t>
            </w:r>
          </w:p>
        </w:tc>
        <w:tc>
          <w:tcPr>
            <w:tcW w:w="1530" w:type="dxa"/>
            <w:vMerge/>
            <w:shd w:val="clear" w:color="auto" w:fill="auto"/>
          </w:tcPr>
          <w:p w14:paraId="11C695F5" w14:textId="77777777" w:rsidR="00C2328F" w:rsidRPr="00B26FA8" w:rsidRDefault="00C2328F" w:rsidP="00C2328F">
            <w:pPr>
              <w:rPr>
                <w:i/>
                <w:sz w:val="18"/>
                <w:szCs w:val="18"/>
              </w:rPr>
            </w:pPr>
          </w:p>
        </w:tc>
        <w:tc>
          <w:tcPr>
            <w:tcW w:w="1170" w:type="dxa"/>
            <w:shd w:val="clear" w:color="auto" w:fill="auto"/>
          </w:tcPr>
          <w:p w14:paraId="0A738E68" w14:textId="77777777" w:rsidR="00C2328F" w:rsidRPr="00B26FA8" w:rsidRDefault="00C2328F" w:rsidP="00C2328F">
            <w:pPr>
              <w:rPr>
                <w:sz w:val="18"/>
                <w:szCs w:val="18"/>
              </w:rPr>
            </w:pPr>
            <w:r w:rsidRPr="00B26FA8">
              <w:rPr>
                <w:sz w:val="18"/>
                <w:szCs w:val="18"/>
              </w:rPr>
              <w:t xml:space="preserve">Annually </w:t>
            </w:r>
          </w:p>
          <w:p w14:paraId="0E2ADA51" w14:textId="77777777" w:rsidR="00C2328F" w:rsidRPr="00B26FA8" w:rsidRDefault="00C2328F" w:rsidP="00C2328F">
            <w:pPr>
              <w:rPr>
                <w:i/>
                <w:sz w:val="18"/>
                <w:szCs w:val="18"/>
              </w:rPr>
            </w:pPr>
          </w:p>
        </w:tc>
        <w:tc>
          <w:tcPr>
            <w:tcW w:w="1440" w:type="dxa"/>
            <w:vMerge/>
            <w:shd w:val="clear" w:color="auto" w:fill="auto"/>
          </w:tcPr>
          <w:p w14:paraId="1D060130" w14:textId="77777777" w:rsidR="00C2328F" w:rsidRPr="00B26FA8" w:rsidRDefault="00C2328F" w:rsidP="00C2328F">
            <w:pPr>
              <w:rPr>
                <w:i/>
                <w:sz w:val="18"/>
                <w:szCs w:val="18"/>
              </w:rPr>
            </w:pPr>
          </w:p>
        </w:tc>
        <w:tc>
          <w:tcPr>
            <w:tcW w:w="1620" w:type="dxa"/>
            <w:vMerge/>
            <w:shd w:val="clear" w:color="auto" w:fill="auto"/>
          </w:tcPr>
          <w:p w14:paraId="0A6844EA" w14:textId="77777777" w:rsidR="00C2328F" w:rsidRPr="00B26FA8" w:rsidRDefault="00C2328F" w:rsidP="00C2328F">
            <w:pPr>
              <w:rPr>
                <w:i/>
                <w:sz w:val="18"/>
                <w:szCs w:val="18"/>
              </w:rPr>
            </w:pPr>
          </w:p>
        </w:tc>
      </w:tr>
      <w:tr w:rsidR="00C2328F" w:rsidRPr="00B26FA8" w14:paraId="4CA4DA80" w14:textId="77777777" w:rsidTr="00FE6C32">
        <w:trPr>
          <w:trHeight w:val="424"/>
        </w:trPr>
        <w:tc>
          <w:tcPr>
            <w:tcW w:w="2160" w:type="dxa"/>
            <w:vMerge/>
            <w:shd w:val="clear" w:color="auto" w:fill="auto"/>
          </w:tcPr>
          <w:p w14:paraId="74F09B39" w14:textId="77777777" w:rsidR="00C2328F" w:rsidRPr="00B26FA8" w:rsidRDefault="00C2328F" w:rsidP="00C2328F">
            <w:pPr>
              <w:rPr>
                <w:b/>
                <w:sz w:val="18"/>
                <w:szCs w:val="18"/>
              </w:rPr>
            </w:pPr>
          </w:p>
        </w:tc>
        <w:tc>
          <w:tcPr>
            <w:tcW w:w="1260" w:type="dxa"/>
            <w:shd w:val="clear" w:color="auto" w:fill="auto"/>
          </w:tcPr>
          <w:p w14:paraId="4D7FDD48" w14:textId="77777777" w:rsidR="00C2328F" w:rsidRPr="00B26FA8" w:rsidRDefault="00C2328F" w:rsidP="00C2328F">
            <w:pPr>
              <w:rPr>
                <w:b/>
                <w:i/>
                <w:sz w:val="18"/>
                <w:szCs w:val="18"/>
              </w:rPr>
            </w:pPr>
            <w:r w:rsidRPr="00B26FA8">
              <w:rPr>
                <w:b/>
                <w:i/>
                <w:sz w:val="18"/>
                <w:szCs w:val="18"/>
              </w:rPr>
              <w:t>Indicator 23</w:t>
            </w:r>
          </w:p>
        </w:tc>
        <w:tc>
          <w:tcPr>
            <w:tcW w:w="1170" w:type="dxa"/>
          </w:tcPr>
          <w:p w14:paraId="3D58EB7F" w14:textId="77777777" w:rsidR="00C2328F" w:rsidRPr="00B26FA8" w:rsidRDefault="00C2328F" w:rsidP="00C2328F">
            <w:pPr>
              <w:rPr>
                <w:i/>
                <w:sz w:val="18"/>
                <w:szCs w:val="18"/>
              </w:rPr>
            </w:pPr>
            <w:r w:rsidRPr="00B26FA8">
              <w:rPr>
                <w:rFonts w:asciiTheme="minorHAnsi" w:hAnsiTheme="minorHAnsi" w:cstheme="minorHAnsi"/>
                <w:bCs/>
                <w:sz w:val="18"/>
                <w:szCs w:val="18"/>
              </w:rPr>
              <w:t>15% of SGP country programmes</w:t>
            </w:r>
          </w:p>
        </w:tc>
        <w:tc>
          <w:tcPr>
            <w:tcW w:w="2880" w:type="dxa"/>
          </w:tcPr>
          <w:p w14:paraId="174F46E6" w14:textId="77777777" w:rsidR="00C2328F" w:rsidRPr="00B26FA8" w:rsidRDefault="00C2328F" w:rsidP="00C2328F">
            <w:pPr>
              <w:rPr>
                <w:i/>
                <w:sz w:val="18"/>
                <w:szCs w:val="18"/>
              </w:rPr>
            </w:pPr>
            <w:r w:rsidRPr="00B26FA8">
              <w:rPr>
                <w:rFonts w:asciiTheme="minorHAnsi" w:hAnsiTheme="minorHAnsi" w:cstheme="minorHAnsi"/>
                <w:bCs/>
                <w:sz w:val="18"/>
                <w:szCs w:val="18"/>
              </w:rPr>
              <w:t>Number of SGP countries that demonstrate appropriate models of engaging youth and/or persons with disability.</w:t>
            </w:r>
          </w:p>
        </w:tc>
        <w:tc>
          <w:tcPr>
            <w:tcW w:w="1530" w:type="dxa"/>
            <w:vMerge/>
            <w:shd w:val="clear" w:color="auto" w:fill="auto"/>
          </w:tcPr>
          <w:p w14:paraId="575F9E46" w14:textId="77777777" w:rsidR="00C2328F" w:rsidRPr="00B26FA8" w:rsidRDefault="00C2328F" w:rsidP="00C2328F">
            <w:pPr>
              <w:rPr>
                <w:i/>
                <w:sz w:val="18"/>
                <w:szCs w:val="18"/>
              </w:rPr>
            </w:pPr>
          </w:p>
        </w:tc>
        <w:tc>
          <w:tcPr>
            <w:tcW w:w="1170" w:type="dxa"/>
            <w:shd w:val="clear" w:color="auto" w:fill="auto"/>
          </w:tcPr>
          <w:p w14:paraId="0A47D087" w14:textId="77777777" w:rsidR="00C2328F" w:rsidRPr="00B26FA8" w:rsidRDefault="00C2328F" w:rsidP="00C2328F">
            <w:pPr>
              <w:rPr>
                <w:sz w:val="18"/>
                <w:szCs w:val="18"/>
              </w:rPr>
            </w:pPr>
            <w:r w:rsidRPr="00B26FA8">
              <w:rPr>
                <w:sz w:val="18"/>
                <w:szCs w:val="18"/>
              </w:rPr>
              <w:t xml:space="preserve">Annually </w:t>
            </w:r>
          </w:p>
          <w:p w14:paraId="00179081" w14:textId="77777777" w:rsidR="00C2328F" w:rsidRPr="00B26FA8" w:rsidRDefault="00C2328F" w:rsidP="00C2328F">
            <w:pPr>
              <w:rPr>
                <w:i/>
                <w:sz w:val="18"/>
                <w:szCs w:val="18"/>
              </w:rPr>
            </w:pPr>
          </w:p>
        </w:tc>
        <w:tc>
          <w:tcPr>
            <w:tcW w:w="1440" w:type="dxa"/>
            <w:vMerge/>
            <w:shd w:val="clear" w:color="auto" w:fill="auto"/>
          </w:tcPr>
          <w:p w14:paraId="230F66F4" w14:textId="77777777" w:rsidR="00C2328F" w:rsidRPr="00B26FA8" w:rsidRDefault="00C2328F" w:rsidP="00C2328F">
            <w:pPr>
              <w:rPr>
                <w:i/>
                <w:sz w:val="18"/>
                <w:szCs w:val="18"/>
              </w:rPr>
            </w:pPr>
          </w:p>
        </w:tc>
        <w:tc>
          <w:tcPr>
            <w:tcW w:w="1620" w:type="dxa"/>
            <w:vMerge/>
            <w:shd w:val="clear" w:color="auto" w:fill="auto"/>
          </w:tcPr>
          <w:p w14:paraId="20ED5A10" w14:textId="77777777" w:rsidR="00C2328F" w:rsidRPr="00B26FA8" w:rsidRDefault="00C2328F" w:rsidP="00C2328F">
            <w:pPr>
              <w:rPr>
                <w:i/>
                <w:sz w:val="18"/>
                <w:szCs w:val="18"/>
              </w:rPr>
            </w:pPr>
          </w:p>
        </w:tc>
      </w:tr>
      <w:tr w:rsidR="00C2328F" w:rsidRPr="00B26FA8" w14:paraId="593E0673" w14:textId="77777777" w:rsidTr="00FE6C32">
        <w:trPr>
          <w:trHeight w:val="424"/>
        </w:trPr>
        <w:tc>
          <w:tcPr>
            <w:tcW w:w="2160" w:type="dxa"/>
            <w:vMerge w:val="restart"/>
            <w:shd w:val="clear" w:color="auto" w:fill="auto"/>
          </w:tcPr>
          <w:p w14:paraId="6B5F2D4D" w14:textId="77777777" w:rsidR="00C2328F" w:rsidRPr="00B26FA8" w:rsidRDefault="00C2328F" w:rsidP="00C2328F">
            <w:pPr>
              <w:rPr>
                <w:b/>
                <w:sz w:val="18"/>
                <w:szCs w:val="18"/>
              </w:rPr>
            </w:pPr>
            <w:r w:rsidRPr="00B26FA8">
              <w:rPr>
                <w:b/>
                <w:sz w:val="18"/>
                <w:szCs w:val="18"/>
              </w:rPr>
              <w:t xml:space="preserve">Project Outcome 9 </w:t>
            </w:r>
            <w:r w:rsidRPr="00B26FA8">
              <w:rPr>
                <w:bCs/>
                <w:sz w:val="18"/>
                <w:szCs w:val="18"/>
              </w:rPr>
              <w:t xml:space="preserve">- </w:t>
            </w:r>
            <w:r w:rsidRPr="00B26FA8">
              <w:rPr>
                <w:rFonts w:asciiTheme="minorHAnsi" w:hAnsiTheme="minorHAnsi" w:cstheme="minorHAnsi"/>
                <w:bCs/>
                <w:sz w:val="18"/>
                <w:szCs w:val="18"/>
              </w:rPr>
              <w:t xml:space="preserve">A common, robust M&amp;E strategy is developed and implemented in all countries at all levels (project, country and </w:t>
            </w:r>
            <w:r w:rsidRPr="00B26FA8">
              <w:rPr>
                <w:rFonts w:asciiTheme="minorHAnsi" w:hAnsiTheme="minorHAnsi" w:cstheme="minorHAnsi"/>
                <w:bCs/>
                <w:sz w:val="18"/>
                <w:szCs w:val="18"/>
              </w:rPr>
              <w:lastRenderedPageBreak/>
              <w:t>global)- establishing transparency, coherence and evidence-based decision making.</w:t>
            </w:r>
          </w:p>
        </w:tc>
        <w:tc>
          <w:tcPr>
            <w:tcW w:w="1260" w:type="dxa"/>
            <w:shd w:val="clear" w:color="auto" w:fill="auto"/>
          </w:tcPr>
          <w:p w14:paraId="3D59C3C8" w14:textId="77777777" w:rsidR="00C2328F" w:rsidRPr="00B26FA8" w:rsidRDefault="00C2328F" w:rsidP="00C2328F">
            <w:pPr>
              <w:rPr>
                <w:b/>
                <w:i/>
                <w:sz w:val="18"/>
                <w:szCs w:val="18"/>
              </w:rPr>
            </w:pPr>
            <w:r w:rsidRPr="00B26FA8">
              <w:rPr>
                <w:b/>
                <w:i/>
                <w:sz w:val="18"/>
                <w:szCs w:val="18"/>
              </w:rPr>
              <w:lastRenderedPageBreak/>
              <w:t>Indicator 24</w:t>
            </w:r>
          </w:p>
        </w:tc>
        <w:tc>
          <w:tcPr>
            <w:tcW w:w="1170" w:type="dxa"/>
          </w:tcPr>
          <w:p w14:paraId="37B89D35" w14:textId="77777777" w:rsidR="00C2328F" w:rsidRPr="00B26FA8" w:rsidRDefault="00C2328F" w:rsidP="00C2328F">
            <w:pPr>
              <w:rPr>
                <w:rFonts w:asciiTheme="minorHAnsi" w:hAnsiTheme="minorHAnsi" w:cstheme="minorHAnsi"/>
                <w:bCs/>
                <w:sz w:val="18"/>
                <w:szCs w:val="18"/>
              </w:rPr>
            </w:pPr>
            <w:r w:rsidRPr="00B26FA8">
              <w:rPr>
                <w:rFonts w:asciiTheme="minorHAnsi" w:hAnsiTheme="minorHAnsi" w:cstheme="minorHAnsi"/>
                <w:bCs/>
                <w:sz w:val="18"/>
                <w:szCs w:val="18"/>
              </w:rPr>
              <w:t>All SGP countries</w:t>
            </w:r>
          </w:p>
          <w:p w14:paraId="4073D405" w14:textId="77777777" w:rsidR="00C2328F" w:rsidRPr="00B26FA8" w:rsidRDefault="00C2328F" w:rsidP="00C2328F">
            <w:pPr>
              <w:rPr>
                <w:i/>
                <w:sz w:val="18"/>
                <w:szCs w:val="18"/>
              </w:rPr>
            </w:pPr>
          </w:p>
        </w:tc>
        <w:tc>
          <w:tcPr>
            <w:tcW w:w="2880" w:type="dxa"/>
          </w:tcPr>
          <w:p w14:paraId="36998E85" w14:textId="77777777" w:rsidR="00C2328F" w:rsidRPr="00B26FA8" w:rsidRDefault="00C2328F" w:rsidP="00C2328F">
            <w:pPr>
              <w:rPr>
                <w:i/>
                <w:sz w:val="18"/>
                <w:szCs w:val="18"/>
              </w:rPr>
            </w:pPr>
            <w:r w:rsidRPr="00B26FA8">
              <w:rPr>
                <w:rFonts w:asciiTheme="minorHAnsi" w:hAnsiTheme="minorHAnsi" w:cstheme="minorHAnsi"/>
                <w:bCs/>
                <w:sz w:val="18"/>
                <w:szCs w:val="18"/>
              </w:rPr>
              <w:t>Number of SGP country teams administering results management modalities in programme design, implementation and overall decision making using participatory mechanisms.</w:t>
            </w:r>
          </w:p>
        </w:tc>
        <w:tc>
          <w:tcPr>
            <w:tcW w:w="1530" w:type="dxa"/>
            <w:vMerge w:val="restart"/>
            <w:shd w:val="clear" w:color="auto" w:fill="auto"/>
          </w:tcPr>
          <w:p w14:paraId="3BFD61D4" w14:textId="77777777" w:rsidR="00C2328F" w:rsidRPr="00B26FA8" w:rsidRDefault="00C2328F" w:rsidP="00C2328F">
            <w:pPr>
              <w:rPr>
                <w:rFonts w:asciiTheme="minorHAnsi" w:hAnsiTheme="minorHAnsi" w:cstheme="minorHAnsi"/>
                <w:bCs/>
                <w:sz w:val="18"/>
                <w:szCs w:val="18"/>
              </w:rPr>
            </w:pPr>
            <w:r w:rsidRPr="00B26FA8">
              <w:rPr>
                <w:rFonts w:asciiTheme="minorHAnsi" w:hAnsiTheme="minorHAnsi" w:cstheme="minorHAnsi"/>
                <w:bCs/>
                <w:sz w:val="18"/>
                <w:szCs w:val="18"/>
              </w:rPr>
              <w:t>AMR</w:t>
            </w:r>
          </w:p>
          <w:p w14:paraId="029ECFDF" w14:textId="77777777" w:rsidR="00C2328F" w:rsidRPr="00B26FA8" w:rsidRDefault="00C2328F" w:rsidP="00C2328F">
            <w:pPr>
              <w:rPr>
                <w:rFonts w:asciiTheme="minorHAnsi" w:hAnsiTheme="minorHAnsi" w:cstheme="minorHAnsi"/>
                <w:bCs/>
                <w:sz w:val="18"/>
                <w:szCs w:val="18"/>
              </w:rPr>
            </w:pPr>
          </w:p>
          <w:p w14:paraId="219946ED" w14:textId="77777777" w:rsidR="00C2328F" w:rsidRPr="00B26FA8" w:rsidRDefault="00C2328F" w:rsidP="00C2328F">
            <w:pPr>
              <w:rPr>
                <w:rFonts w:asciiTheme="minorHAnsi" w:hAnsiTheme="minorHAnsi" w:cstheme="minorHAnsi"/>
                <w:bCs/>
                <w:sz w:val="18"/>
                <w:szCs w:val="18"/>
              </w:rPr>
            </w:pPr>
            <w:r w:rsidRPr="00B26FA8">
              <w:rPr>
                <w:rFonts w:asciiTheme="minorHAnsi" w:hAnsiTheme="minorHAnsi" w:cstheme="minorHAnsi"/>
                <w:bCs/>
                <w:sz w:val="18"/>
                <w:szCs w:val="18"/>
              </w:rPr>
              <w:t>Annual Country Monitoring Report</w:t>
            </w:r>
          </w:p>
          <w:p w14:paraId="1042AC53" w14:textId="77777777" w:rsidR="00C2328F" w:rsidRPr="00B26FA8" w:rsidRDefault="00C2328F" w:rsidP="00C2328F">
            <w:pPr>
              <w:rPr>
                <w:rFonts w:asciiTheme="minorHAnsi" w:hAnsiTheme="minorHAnsi" w:cstheme="minorHAnsi"/>
                <w:bCs/>
                <w:sz w:val="18"/>
                <w:szCs w:val="18"/>
              </w:rPr>
            </w:pPr>
          </w:p>
          <w:p w14:paraId="68D99570" w14:textId="77777777" w:rsidR="00C2328F" w:rsidRPr="00B26FA8" w:rsidRDefault="00C2328F" w:rsidP="00C2328F">
            <w:pPr>
              <w:rPr>
                <w:rFonts w:asciiTheme="minorHAnsi" w:hAnsiTheme="minorHAnsi" w:cstheme="minorHAnsi"/>
                <w:bCs/>
                <w:sz w:val="18"/>
                <w:szCs w:val="18"/>
              </w:rPr>
            </w:pPr>
          </w:p>
          <w:p w14:paraId="7E46C6BF" w14:textId="77777777" w:rsidR="00C2328F" w:rsidRPr="00B26FA8" w:rsidRDefault="00C2328F" w:rsidP="00C2328F">
            <w:pPr>
              <w:rPr>
                <w:i/>
                <w:sz w:val="18"/>
                <w:szCs w:val="18"/>
              </w:rPr>
            </w:pPr>
            <w:r w:rsidRPr="00B26FA8">
              <w:rPr>
                <w:rFonts w:asciiTheme="minorHAnsi" w:hAnsiTheme="minorHAnsi" w:cstheme="minorHAnsi"/>
                <w:bCs/>
                <w:sz w:val="18"/>
                <w:szCs w:val="18"/>
              </w:rPr>
              <w:t>SGP database</w:t>
            </w:r>
          </w:p>
        </w:tc>
        <w:tc>
          <w:tcPr>
            <w:tcW w:w="1170" w:type="dxa"/>
            <w:shd w:val="clear" w:color="auto" w:fill="auto"/>
          </w:tcPr>
          <w:p w14:paraId="7C437E27" w14:textId="77777777" w:rsidR="00C2328F" w:rsidRPr="00B26FA8" w:rsidRDefault="00C2328F" w:rsidP="00C2328F">
            <w:pPr>
              <w:rPr>
                <w:sz w:val="18"/>
                <w:szCs w:val="18"/>
              </w:rPr>
            </w:pPr>
            <w:r w:rsidRPr="00B26FA8">
              <w:rPr>
                <w:sz w:val="18"/>
                <w:szCs w:val="18"/>
              </w:rPr>
              <w:lastRenderedPageBreak/>
              <w:t xml:space="preserve">Annually </w:t>
            </w:r>
          </w:p>
          <w:p w14:paraId="444B863E" w14:textId="77777777" w:rsidR="00C2328F" w:rsidRPr="00B26FA8" w:rsidRDefault="00C2328F" w:rsidP="00C2328F">
            <w:pPr>
              <w:rPr>
                <w:i/>
                <w:sz w:val="18"/>
                <w:szCs w:val="18"/>
              </w:rPr>
            </w:pPr>
          </w:p>
        </w:tc>
        <w:tc>
          <w:tcPr>
            <w:tcW w:w="1440" w:type="dxa"/>
            <w:vMerge w:val="restart"/>
            <w:shd w:val="clear" w:color="auto" w:fill="auto"/>
          </w:tcPr>
          <w:p w14:paraId="2069DDE7" w14:textId="77777777" w:rsidR="00C2328F" w:rsidRPr="00B26FA8" w:rsidRDefault="00C2328F" w:rsidP="00C2328F">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vMerge w:val="restart"/>
            <w:shd w:val="clear" w:color="auto" w:fill="auto"/>
          </w:tcPr>
          <w:p w14:paraId="1872B78B" w14:textId="77777777" w:rsidR="00C2328F" w:rsidRPr="00B26FA8" w:rsidRDefault="00C2328F" w:rsidP="00C2328F">
            <w:pPr>
              <w:rPr>
                <w:rFonts w:asciiTheme="minorHAnsi" w:hAnsiTheme="minorHAnsi" w:cstheme="minorHAnsi"/>
                <w:bCs/>
                <w:sz w:val="18"/>
                <w:szCs w:val="18"/>
              </w:rPr>
            </w:pPr>
            <w:r w:rsidRPr="00B26FA8">
              <w:rPr>
                <w:rFonts w:asciiTheme="minorHAnsi" w:hAnsiTheme="minorHAnsi" w:cstheme="minorHAnsi"/>
                <w:bCs/>
                <w:sz w:val="18"/>
                <w:szCs w:val="18"/>
              </w:rPr>
              <w:t xml:space="preserve">Adequate availability of resources. M&amp;E capacities built across global, </w:t>
            </w:r>
            <w:r w:rsidRPr="00B26FA8">
              <w:rPr>
                <w:rFonts w:asciiTheme="minorHAnsi" w:hAnsiTheme="minorHAnsi" w:cstheme="minorHAnsi"/>
                <w:bCs/>
                <w:sz w:val="18"/>
                <w:szCs w:val="18"/>
              </w:rPr>
              <w:lastRenderedPageBreak/>
              <w:t>country and project levels.</w:t>
            </w:r>
          </w:p>
          <w:p w14:paraId="5F263EA4" w14:textId="77777777" w:rsidR="00C2328F" w:rsidRPr="00B26FA8" w:rsidRDefault="00C2328F" w:rsidP="00C2328F">
            <w:pPr>
              <w:rPr>
                <w:i/>
                <w:sz w:val="18"/>
                <w:szCs w:val="18"/>
              </w:rPr>
            </w:pPr>
            <w:r w:rsidRPr="00B26FA8">
              <w:rPr>
                <w:rFonts w:asciiTheme="minorHAnsi" w:hAnsiTheme="minorHAnsi" w:cstheme="minorHAnsi"/>
                <w:bCs/>
                <w:sz w:val="18"/>
                <w:szCs w:val="18"/>
              </w:rPr>
              <w:t>Mechanisms of quality assurance and methodologically-sound thought production in place.</w:t>
            </w:r>
          </w:p>
        </w:tc>
      </w:tr>
      <w:tr w:rsidR="00C2328F" w:rsidRPr="00B26FA8" w14:paraId="31E1527D" w14:textId="77777777" w:rsidTr="00FE6C32">
        <w:trPr>
          <w:trHeight w:val="424"/>
        </w:trPr>
        <w:tc>
          <w:tcPr>
            <w:tcW w:w="2160" w:type="dxa"/>
            <w:vMerge/>
            <w:shd w:val="clear" w:color="auto" w:fill="auto"/>
          </w:tcPr>
          <w:p w14:paraId="3B8A40B2" w14:textId="77777777" w:rsidR="00C2328F" w:rsidRPr="00B26FA8" w:rsidRDefault="00C2328F" w:rsidP="00C2328F">
            <w:pPr>
              <w:rPr>
                <w:b/>
                <w:sz w:val="18"/>
                <w:szCs w:val="18"/>
              </w:rPr>
            </w:pPr>
          </w:p>
        </w:tc>
        <w:tc>
          <w:tcPr>
            <w:tcW w:w="1260" w:type="dxa"/>
            <w:shd w:val="clear" w:color="auto" w:fill="auto"/>
          </w:tcPr>
          <w:p w14:paraId="41E0BB1D" w14:textId="77777777" w:rsidR="00C2328F" w:rsidRPr="00B26FA8" w:rsidRDefault="00C2328F" w:rsidP="00C2328F">
            <w:pPr>
              <w:rPr>
                <w:b/>
                <w:i/>
                <w:sz w:val="18"/>
                <w:szCs w:val="18"/>
              </w:rPr>
            </w:pPr>
            <w:r w:rsidRPr="00B26FA8">
              <w:rPr>
                <w:b/>
                <w:i/>
                <w:sz w:val="18"/>
                <w:szCs w:val="18"/>
              </w:rPr>
              <w:t>Indicator 25</w:t>
            </w:r>
          </w:p>
        </w:tc>
        <w:tc>
          <w:tcPr>
            <w:tcW w:w="1170" w:type="dxa"/>
          </w:tcPr>
          <w:p w14:paraId="65772831" w14:textId="77777777" w:rsidR="00C2328F" w:rsidRPr="00B26FA8" w:rsidRDefault="00C2328F" w:rsidP="00C2328F">
            <w:pPr>
              <w:rPr>
                <w:i/>
                <w:sz w:val="18"/>
                <w:szCs w:val="18"/>
              </w:rPr>
            </w:pPr>
            <w:r w:rsidRPr="00B26FA8">
              <w:rPr>
                <w:rFonts w:asciiTheme="minorHAnsi" w:hAnsiTheme="minorHAnsi" w:cstheme="minorHAnsi"/>
                <w:bCs/>
                <w:sz w:val="18"/>
                <w:szCs w:val="18"/>
              </w:rPr>
              <w:t>6 impact reviews</w:t>
            </w:r>
          </w:p>
        </w:tc>
        <w:tc>
          <w:tcPr>
            <w:tcW w:w="2880" w:type="dxa"/>
          </w:tcPr>
          <w:p w14:paraId="274DC5C8" w14:textId="77777777" w:rsidR="00C2328F" w:rsidRPr="00B26FA8" w:rsidRDefault="00C2328F" w:rsidP="00C2328F">
            <w:pPr>
              <w:rPr>
                <w:i/>
                <w:sz w:val="18"/>
                <w:szCs w:val="18"/>
              </w:rPr>
            </w:pPr>
            <w:r w:rsidRPr="00B26FA8">
              <w:rPr>
                <w:rFonts w:asciiTheme="minorHAnsi" w:hAnsiTheme="minorHAnsi" w:cstheme="minorHAnsi"/>
                <w:bCs/>
                <w:sz w:val="18"/>
                <w:szCs w:val="18"/>
              </w:rPr>
              <w:t>Number of country/cross-country impact reviews undertaken that generate evidence of SGP impact and lessons learnt.</w:t>
            </w:r>
          </w:p>
        </w:tc>
        <w:tc>
          <w:tcPr>
            <w:tcW w:w="1530" w:type="dxa"/>
            <w:vMerge/>
            <w:shd w:val="clear" w:color="auto" w:fill="auto"/>
          </w:tcPr>
          <w:p w14:paraId="6DA9454C" w14:textId="77777777" w:rsidR="00C2328F" w:rsidRPr="00B26FA8" w:rsidRDefault="00C2328F" w:rsidP="00C2328F">
            <w:pPr>
              <w:rPr>
                <w:i/>
                <w:sz w:val="18"/>
                <w:szCs w:val="18"/>
              </w:rPr>
            </w:pPr>
          </w:p>
        </w:tc>
        <w:tc>
          <w:tcPr>
            <w:tcW w:w="1170" w:type="dxa"/>
            <w:shd w:val="clear" w:color="auto" w:fill="auto"/>
          </w:tcPr>
          <w:p w14:paraId="11D464EE" w14:textId="77777777" w:rsidR="00C2328F" w:rsidRPr="00B26FA8" w:rsidRDefault="00C2328F" w:rsidP="00C2328F">
            <w:pPr>
              <w:rPr>
                <w:sz w:val="18"/>
                <w:szCs w:val="18"/>
              </w:rPr>
            </w:pPr>
            <w:r w:rsidRPr="00B26FA8">
              <w:rPr>
                <w:sz w:val="18"/>
                <w:szCs w:val="18"/>
              </w:rPr>
              <w:t xml:space="preserve">Annually </w:t>
            </w:r>
          </w:p>
          <w:p w14:paraId="1C30BCBB" w14:textId="77777777" w:rsidR="00C2328F" w:rsidRPr="00B26FA8" w:rsidRDefault="00C2328F" w:rsidP="00C2328F">
            <w:pPr>
              <w:rPr>
                <w:i/>
                <w:sz w:val="18"/>
                <w:szCs w:val="18"/>
              </w:rPr>
            </w:pPr>
          </w:p>
        </w:tc>
        <w:tc>
          <w:tcPr>
            <w:tcW w:w="1440" w:type="dxa"/>
            <w:vMerge/>
            <w:shd w:val="clear" w:color="auto" w:fill="auto"/>
          </w:tcPr>
          <w:p w14:paraId="14C5033D" w14:textId="77777777" w:rsidR="00C2328F" w:rsidRPr="00B26FA8" w:rsidRDefault="00C2328F" w:rsidP="00C2328F">
            <w:pPr>
              <w:rPr>
                <w:i/>
                <w:sz w:val="18"/>
                <w:szCs w:val="18"/>
              </w:rPr>
            </w:pPr>
          </w:p>
        </w:tc>
        <w:tc>
          <w:tcPr>
            <w:tcW w:w="1620" w:type="dxa"/>
            <w:vMerge/>
            <w:shd w:val="clear" w:color="auto" w:fill="auto"/>
          </w:tcPr>
          <w:p w14:paraId="651A0291" w14:textId="77777777" w:rsidR="00C2328F" w:rsidRPr="00B26FA8" w:rsidRDefault="00C2328F" w:rsidP="00C2328F">
            <w:pPr>
              <w:rPr>
                <w:i/>
                <w:sz w:val="18"/>
                <w:szCs w:val="18"/>
              </w:rPr>
            </w:pPr>
          </w:p>
        </w:tc>
      </w:tr>
      <w:tr w:rsidR="00C2328F" w:rsidRPr="00B26FA8" w14:paraId="3A3A4849" w14:textId="77777777" w:rsidTr="00FE6C32">
        <w:trPr>
          <w:trHeight w:val="424"/>
        </w:trPr>
        <w:tc>
          <w:tcPr>
            <w:tcW w:w="2160" w:type="dxa"/>
            <w:shd w:val="clear" w:color="auto" w:fill="auto"/>
          </w:tcPr>
          <w:p w14:paraId="2C2648C6" w14:textId="77777777" w:rsidR="00C2328F" w:rsidRPr="00B26FA8" w:rsidRDefault="00C2328F" w:rsidP="00C2328F">
            <w:pPr>
              <w:rPr>
                <w:b/>
                <w:sz w:val="18"/>
                <w:szCs w:val="18"/>
              </w:rPr>
            </w:pPr>
            <w:r w:rsidRPr="00B26FA8">
              <w:rPr>
                <w:b/>
                <w:sz w:val="18"/>
                <w:szCs w:val="18"/>
              </w:rPr>
              <w:t xml:space="preserve">Project Outcome 10 </w:t>
            </w:r>
            <w:r w:rsidRPr="00B26FA8">
              <w:rPr>
                <w:bCs/>
                <w:sz w:val="18"/>
                <w:szCs w:val="18"/>
              </w:rPr>
              <w:t xml:space="preserve">- </w:t>
            </w:r>
            <w:r w:rsidRPr="00B26FA8">
              <w:rPr>
                <w:rFonts w:asciiTheme="minorHAnsi" w:hAnsiTheme="minorHAnsi" w:cstheme="minorHAnsi"/>
                <w:bCs/>
                <w:sz w:val="18"/>
                <w:szCs w:val="18"/>
              </w:rPr>
              <w:t>Networking and knowledge sharing leverage local actions for global change to safeguard global environment</w:t>
            </w:r>
          </w:p>
        </w:tc>
        <w:tc>
          <w:tcPr>
            <w:tcW w:w="1260" w:type="dxa"/>
            <w:shd w:val="clear" w:color="auto" w:fill="auto"/>
          </w:tcPr>
          <w:p w14:paraId="53C292B8" w14:textId="77777777" w:rsidR="00C2328F" w:rsidRPr="00B26FA8" w:rsidRDefault="00C2328F" w:rsidP="00C2328F">
            <w:pPr>
              <w:rPr>
                <w:b/>
                <w:i/>
                <w:sz w:val="18"/>
                <w:szCs w:val="18"/>
              </w:rPr>
            </w:pPr>
            <w:r w:rsidRPr="00B26FA8">
              <w:rPr>
                <w:b/>
                <w:i/>
                <w:sz w:val="18"/>
                <w:szCs w:val="18"/>
              </w:rPr>
              <w:t>Indicator 26</w:t>
            </w:r>
          </w:p>
        </w:tc>
        <w:tc>
          <w:tcPr>
            <w:tcW w:w="1170" w:type="dxa"/>
          </w:tcPr>
          <w:p w14:paraId="6A837EEC" w14:textId="77777777" w:rsidR="00C2328F" w:rsidRPr="00B26FA8" w:rsidRDefault="00C2328F" w:rsidP="00C2328F">
            <w:pPr>
              <w:rPr>
                <w:i/>
                <w:sz w:val="18"/>
                <w:szCs w:val="18"/>
              </w:rPr>
            </w:pPr>
            <w:r w:rsidRPr="00B26FA8">
              <w:rPr>
                <w:rFonts w:asciiTheme="minorHAnsi" w:hAnsiTheme="minorHAnsi" w:cstheme="minorHAnsi"/>
                <w:bCs/>
                <w:sz w:val="18"/>
                <w:szCs w:val="18"/>
              </w:rPr>
              <w:t>All SGP countries</w:t>
            </w:r>
          </w:p>
        </w:tc>
        <w:tc>
          <w:tcPr>
            <w:tcW w:w="2880" w:type="dxa"/>
          </w:tcPr>
          <w:p w14:paraId="51A91B05" w14:textId="77777777" w:rsidR="00C2328F" w:rsidRPr="00B26FA8" w:rsidRDefault="00C2328F" w:rsidP="00C2328F">
            <w:pPr>
              <w:rPr>
                <w:i/>
                <w:sz w:val="18"/>
                <w:szCs w:val="18"/>
              </w:rPr>
            </w:pPr>
            <w:r w:rsidRPr="00B26FA8">
              <w:rPr>
                <w:rFonts w:asciiTheme="minorHAnsi" w:hAnsiTheme="minorHAnsi" w:cstheme="minorHAnsi"/>
                <w:bCs/>
                <w:sz w:val="18"/>
                <w:szCs w:val="18"/>
              </w:rPr>
              <w:t>Number of SGP countries using citizen-based knowledge platform (digital library of community innovations) to document and curate community-based solutions to environment issues.</w:t>
            </w:r>
          </w:p>
        </w:tc>
        <w:tc>
          <w:tcPr>
            <w:tcW w:w="1530" w:type="dxa"/>
            <w:shd w:val="clear" w:color="auto" w:fill="auto"/>
          </w:tcPr>
          <w:p w14:paraId="5F7E6F3F" w14:textId="77777777" w:rsidR="00C2328F" w:rsidRPr="00B26FA8" w:rsidRDefault="00C2328F" w:rsidP="00C2328F">
            <w:pPr>
              <w:autoSpaceDE w:val="0"/>
              <w:autoSpaceDN w:val="0"/>
              <w:adjustRightInd w:val="0"/>
              <w:spacing w:after="0"/>
              <w:rPr>
                <w:rFonts w:asciiTheme="minorHAnsi" w:hAnsiTheme="minorHAnsi" w:cstheme="minorHAnsi"/>
                <w:bCs/>
                <w:sz w:val="18"/>
                <w:szCs w:val="18"/>
              </w:rPr>
            </w:pPr>
            <w:r w:rsidRPr="00B26FA8">
              <w:rPr>
                <w:rFonts w:asciiTheme="minorHAnsi" w:hAnsiTheme="minorHAnsi" w:cstheme="minorHAnsi"/>
                <w:bCs/>
                <w:sz w:val="18"/>
                <w:szCs w:val="18"/>
              </w:rPr>
              <w:t>SGP intranet</w:t>
            </w:r>
          </w:p>
          <w:p w14:paraId="107EBB53" w14:textId="77777777" w:rsidR="00C2328F" w:rsidRPr="00B26FA8" w:rsidRDefault="00C2328F" w:rsidP="00C2328F">
            <w:pPr>
              <w:autoSpaceDE w:val="0"/>
              <w:autoSpaceDN w:val="0"/>
              <w:adjustRightInd w:val="0"/>
              <w:spacing w:after="0"/>
              <w:rPr>
                <w:rFonts w:asciiTheme="minorHAnsi" w:hAnsiTheme="minorHAnsi" w:cstheme="minorHAnsi"/>
                <w:bCs/>
                <w:sz w:val="18"/>
                <w:szCs w:val="18"/>
              </w:rPr>
            </w:pPr>
          </w:p>
          <w:p w14:paraId="68E52728" w14:textId="77777777" w:rsidR="00C2328F" w:rsidRPr="00B26FA8" w:rsidRDefault="00C2328F" w:rsidP="00C2328F">
            <w:pPr>
              <w:autoSpaceDE w:val="0"/>
              <w:autoSpaceDN w:val="0"/>
              <w:adjustRightInd w:val="0"/>
              <w:spacing w:after="0"/>
              <w:rPr>
                <w:rFonts w:asciiTheme="minorHAnsi" w:hAnsiTheme="minorHAnsi" w:cstheme="minorHAnsi"/>
                <w:bCs/>
                <w:sz w:val="18"/>
                <w:szCs w:val="18"/>
              </w:rPr>
            </w:pPr>
            <w:r w:rsidRPr="00B26FA8">
              <w:rPr>
                <w:rFonts w:asciiTheme="minorHAnsi" w:hAnsiTheme="minorHAnsi" w:cstheme="minorHAnsi"/>
                <w:bCs/>
                <w:sz w:val="18"/>
                <w:szCs w:val="18"/>
              </w:rPr>
              <w:t>AMR</w:t>
            </w:r>
          </w:p>
          <w:p w14:paraId="3A1C18BA" w14:textId="77777777" w:rsidR="00C2328F" w:rsidRPr="00B26FA8" w:rsidRDefault="00C2328F" w:rsidP="00C2328F">
            <w:pPr>
              <w:rPr>
                <w:i/>
                <w:sz w:val="18"/>
                <w:szCs w:val="18"/>
              </w:rPr>
            </w:pPr>
          </w:p>
        </w:tc>
        <w:tc>
          <w:tcPr>
            <w:tcW w:w="1170" w:type="dxa"/>
            <w:shd w:val="clear" w:color="auto" w:fill="auto"/>
          </w:tcPr>
          <w:p w14:paraId="62ED6053" w14:textId="77777777" w:rsidR="00C2328F" w:rsidRPr="00B26FA8" w:rsidRDefault="00C2328F" w:rsidP="00C2328F">
            <w:pPr>
              <w:rPr>
                <w:sz w:val="18"/>
                <w:szCs w:val="18"/>
              </w:rPr>
            </w:pPr>
            <w:r w:rsidRPr="00B26FA8">
              <w:rPr>
                <w:sz w:val="18"/>
                <w:szCs w:val="18"/>
              </w:rPr>
              <w:t xml:space="preserve">Annually </w:t>
            </w:r>
          </w:p>
          <w:p w14:paraId="4795384D" w14:textId="77777777" w:rsidR="00C2328F" w:rsidRPr="00B26FA8" w:rsidRDefault="00C2328F" w:rsidP="00C2328F">
            <w:pPr>
              <w:rPr>
                <w:i/>
                <w:sz w:val="18"/>
                <w:szCs w:val="18"/>
              </w:rPr>
            </w:pPr>
          </w:p>
        </w:tc>
        <w:tc>
          <w:tcPr>
            <w:tcW w:w="1440" w:type="dxa"/>
            <w:shd w:val="clear" w:color="auto" w:fill="auto"/>
          </w:tcPr>
          <w:p w14:paraId="429DCE3F" w14:textId="77777777" w:rsidR="00C2328F" w:rsidRPr="00B26FA8" w:rsidRDefault="00C2328F" w:rsidP="00C2328F">
            <w:pPr>
              <w:rPr>
                <w:i/>
                <w:sz w:val="18"/>
                <w:szCs w:val="18"/>
              </w:rPr>
            </w:pPr>
            <w:r w:rsidRPr="00B26FA8">
              <w:rPr>
                <w:rFonts w:asciiTheme="minorHAnsi" w:hAnsiTheme="minorHAnsi" w:cstheme="minorHAnsi"/>
                <w:bCs/>
                <w:sz w:val="18"/>
                <w:szCs w:val="18"/>
              </w:rPr>
              <w:t>Project, Country level (with portfolio wide data aggregation at Global level)</w:t>
            </w:r>
          </w:p>
        </w:tc>
        <w:tc>
          <w:tcPr>
            <w:tcW w:w="1620" w:type="dxa"/>
            <w:shd w:val="clear" w:color="auto" w:fill="auto"/>
          </w:tcPr>
          <w:p w14:paraId="3AFE0C6C" w14:textId="77777777" w:rsidR="00C2328F" w:rsidRPr="00B26FA8" w:rsidRDefault="00C2328F" w:rsidP="00C2328F">
            <w:pPr>
              <w:pStyle w:val="Default"/>
              <w:jc w:val="both"/>
              <w:rPr>
                <w:rFonts w:asciiTheme="minorHAnsi" w:eastAsia="SimSun" w:hAnsiTheme="minorHAnsi" w:cstheme="minorHAnsi"/>
                <w:bCs/>
                <w:color w:val="auto"/>
                <w:sz w:val="18"/>
                <w:szCs w:val="18"/>
                <w:lang w:eastAsia="en-US"/>
              </w:rPr>
            </w:pPr>
            <w:r w:rsidRPr="00B26FA8">
              <w:rPr>
                <w:rFonts w:asciiTheme="minorHAnsi" w:eastAsia="SimSun" w:hAnsiTheme="minorHAnsi" w:cstheme="minorHAnsi"/>
                <w:bCs/>
                <w:color w:val="auto"/>
                <w:sz w:val="18"/>
                <w:szCs w:val="18"/>
                <w:lang w:eastAsia="en-US"/>
              </w:rPr>
              <w:t>Access to internet connectivity is available.</w:t>
            </w:r>
          </w:p>
          <w:p w14:paraId="15C1788C" w14:textId="77777777" w:rsidR="00C2328F" w:rsidRPr="00B26FA8" w:rsidRDefault="00C2328F" w:rsidP="00C2328F">
            <w:pPr>
              <w:rPr>
                <w:i/>
                <w:sz w:val="18"/>
                <w:szCs w:val="18"/>
              </w:rPr>
            </w:pPr>
            <w:r w:rsidRPr="00B26FA8">
              <w:rPr>
                <w:rFonts w:asciiTheme="minorHAnsi" w:hAnsiTheme="minorHAnsi" w:cstheme="minorHAnsi"/>
                <w:bCs/>
                <w:sz w:val="18"/>
                <w:szCs w:val="18"/>
              </w:rPr>
              <w:t>Communities and CSOs have capacity to curate their knowledge.</w:t>
            </w:r>
          </w:p>
        </w:tc>
      </w:tr>
    </w:tbl>
    <w:p w14:paraId="503EE86A" w14:textId="77777777" w:rsidR="00BB0459" w:rsidRPr="00B26FA8" w:rsidRDefault="00BB0459" w:rsidP="000144FA">
      <w:pPr>
        <w:pStyle w:val="Heading2"/>
        <w:ind w:left="0"/>
        <w:rPr>
          <w:rFonts w:ascii="Calibri" w:hAnsi="Calibri"/>
          <w:sz w:val="21"/>
          <w:szCs w:val="21"/>
        </w:rPr>
      </w:pPr>
      <w:r w:rsidRPr="00B26FA8">
        <w:rPr>
          <w:rFonts w:ascii="Calibri" w:hAnsi="Calibri"/>
          <w:sz w:val="21"/>
          <w:szCs w:val="21"/>
        </w:rPr>
        <w:br w:type="page"/>
      </w:r>
    </w:p>
    <w:p w14:paraId="4A03EC0C" w14:textId="398966EE" w:rsidR="00BB0459" w:rsidRPr="00D466A3" w:rsidRDefault="00BB0459" w:rsidP="001079ED">
      <w:pPr>
        <w:numPr>
          <w:ilvl w:val="0"/>
          <w:numId w:val="25"/>
        </w:numPr>
        <w:spacing w:after="0"/>
        <w:rPr>
          <w:rFonts w:cs="Calibri"/>
          <w:b/>
          <w:bCs/>
          <w:sz w:val="21"/>
          <w:szCs w:val="21"/>
        </w:rPr>
      </w:pPr>
      <w:bookmarkStart w:id="46" w:name="_Toc31636199"/>
      <w:r w:rsidRPr="00D466A3">
        <w:rPr>
          <w:rFonts w:cs="Calibri"/>
          <w:b/>
          <w:bCs/>
          <w:sz w:val="21"/>
          <w:szCs w:val="21"/>
        </w:rPr>
        <w:lastRenderedPageBreak/>
        <w:t>Annex</w:t>
      </w:r>
      <w:r w:rsidR="00A8080C" w:rsidRPr="00D466A3">
        <w:rPr>
          <w:rFonts w:cs="Calibri"/>
          <w:b/>
          <w:bCs/>
          <w:sz w:val="21"/>
          <w:szCs w:val="21"/>
        </w:rPr>
        <w:t xml:space="preserve"> </w:t>
      </w:r>
      <w:r w:rsidR="0066550A" w:rsidRPr="00D466A3">
        <w:rPr>
          <w:rFonts w:cs="Calibri"/>
          <w:b/>
          <w:bCs/>
          <w:sz w:val="21"/>
          <w:szCs w:val="21"/>
        </w:rPr>
        <w:t>3</w:t>
      </w:r>
      <w:r w:rsidRPr="00D466A3">
        <w:rPr>
          <w:rFonts w:cs="Calibri"/>
          <w:b/>
          <w:bCs/>
          <w:sz w:val="21"/>
          <w:szCs w:val="21"/>
        </w:rPr>
        <w:t>: UNDP Risk Log</w:t>
      </w:r>
      <w:bookmarkEnd w:id="46"/>
    </w:p>
    <w:p w14:paraId="06D7C8C3" w14:textId="77777777" w:rsidR="00897F6C" w:rsidRPr="00B26FA8" w:rsidRDefault="00897F6C" w:rsidP="000144FA">
      <w:pPr>
        <w:rPr>
          <w:sz w:val="21"/>
          <w:szCs w:val="21"/>
        </w:rPr>
      </w:pPr>
    </w:p>
    <w:p w14:paraId="1C0D148C" w14:textId="77777777" w:rsidR="00BB0459" w:rsidRPr="00B26FA8" w:rsidRDefault="00BB0459" w:rsidP="000144FA">
      <w:pPr>
        <w:spacing w:after="0"/>
        <w:rPr>
          <w:rFonts w:cs="Calibri"/>
          <w:vanish/>
          <w:sz w:val="21"/>
          <w:szCs w:val="21"/>
        </w:rPr>
      </w:pPr>
    </w:p>
    <w:tbl>
      <w:tblPr>
        <w:tblW w:w="0" w:type="auto"/>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
        <w:gridCol w:w="1071"/>
        <w:gridCol w:w="2119"/>
        <w:gridCol w:w="943"/>
        <w:gridCol w:w="1789"/>
        <w:gridCol w:w="2274"/>
        <w:gridCol w:w="1222"/>
        <w:gridCol w:w="1417"/>
        <w:gridCol w:w="1711"/>
      </w:tblGrid>
      <w:tr w:rsidR="004D6E9B" w:rsidRPr="00B26FA8" w14:paraId="4E375533" w14:textId="77777777" w:rsidTr="004D6E9B">
        <w:tc>
          <w:tcPr>
            <w:tcW w:w="0" w:type="auto"/>
            <w:shd w:val="clear" w:color="auto" w:fill="FFCC00"/>
          </w:tcPr>
          <w:p w14:paraId="3CD9F15D" w14:textId="77777777" w:rsidR="004D6E9B" w:rsidRPr="00B26FA8" w:rsidRDefault="004D6E9B" w:rsidP="000144FA">
            <w:pPr>
              <w:spacing w:after="0"/>
              <w:rPr>
                <w:rFonts w:cs="Calibri"/>
                <w:b/>
                <w:sz w:val="18"/>
                <w:szCs w:val="18"/>
              </w:rPr>
            </w:pPr>
            <w:r w:rsidRPr="00B26FA8">
              <w:rPr>
                <w:rFonts w:cs="Calibri"/>
                <w:b/>
                <w:sz w:val="18"/>
                <w:szCs w:val="18"/>
              </w:rPr>
              <w:t>#</w:t>
            </w:r>
          </w:p>
        </w:tc>
        <w:tc>
          <w:tcPr>
            <w:tcW w:w="0" w:type="auto"/>
            <w:shd w:val="clear" w:color="auto" w:fill="FFCC00"/>
          </w:tcPr>
          <w:p w14:paraId="100D4099" w14:textId="77777777" w:rsidR="004D6E9B" w:rsidRPr="00B26FA8" w:rsidRDefault="004D6E9B" w:rsidP="000144FA">
            <w:pPr>
              <w:spacing w:after="0"/>
              <w:rPr>
                <w:rFonts w:cs="Calibri"/>
                <w:b/>
                <w:sz w:val="18"/>
                <w:szCs w:val="18"/>
              </w:rPr>
            </w:pPr>
          </w:p>
        </w:tc>
        <w:tc>
          <w:tcPr>
            <w:tcW w:w="2119" w:type="dxa"/>
            <w:shd w:val="clear" w:color="auto" w:fill="FFCC00"/>
          </w:tcPr>
          <w:p w14:paraId="6773EFD1" w14:textId="77777777" w:rsidR="004D6E9B" w:rsidRPr="00B26FA8" w:rsidRDefault="004D6E9B" w:rsidP="000144FA">
            <w:pPr>
              <w:spacing w:after="0"/>
              <w:rPr>
                <w:rFonts w:cs="Calibri"/>
                <w:b/>
                <w:sz w:val="18"/>
                <w:szCs w:val="18"/>
              </w:rPr>
            </w:pPr>
            <w:r w:rsidRPr="00B26FA8">
              <w:rPr>
                <w:rFonts w:cs="Calibri"/>
                <w:b/>
                <w:sz w:val="18"/>
                <w:szCs w:val="18"/>
              </w:rPr>
              <w:t>Description</w:t>
            </w:r>
          </w:p>
        </w:tc>
        <w:tc>
          <w:tcPr>
            <w:tcW w:w="943" w:type="dxa"/>
            <w:shd w:val="clear" w:color="auto" w:fill="FFCC00"/>
          </w:tcPr>
          <w:p w14:paraId="65C414A4" w14:textId="77777777" w:rsidR="004D6E9B" w:rsidRPr="00B26FA8" w:rsidRDefault="004D6E9B" w:rsidP="000144FA">
            <w:pPr>
              <w:spacing w:after="0"/>
              <w:rPr>
                <w:rFonts w:cs="Calibri"/>
                <w:b/>
                <w:sz w:val="18"/>
                <w:szCs w:val="18"/>
              </w:rPr>
            </w:pPr>
            <w:r w:rsidRPr="00B26FA8">
              <w:rPr>
                <w:rFonts w:cs="Calibri"/>
                <w:b/>
                <w:sz w:val="18"/>
                <w:szCs w:val="18"/>
              </w:rPr>
              <w:t>Date Identified</w:t>
            </w:r>
          </w:p>
        </w:tc>
        <w:tc>
          <w:tcPr>
            <w:tcW w:w="0" w:type="auto"/>
            <w:shd w:val="clear" w:color="auto" w:fill="FFCC00"/>
          </w:tcPr>
          <w:p w14:paraId="2E58D11D" w14:textId="77777777" w:rsidR="004D6E9B" w:rsidRPr="00B26FA8" w:rsidRDefault="004D6E9B" w:rsidP="000144FA">
            <w:pPr>
              <w:spacing w:after="0"/>
              <w:rPr>
                <w:rFonts w:cs="Calibri"/>
                <w:b/>
                <w:sz w:val="18"/>
                <w:szCs w:val="18"/>
              </w:rPr>
            </w:pPr>
            <w:r w:rsidRPr="00B26FA8">
              <w:rPr>
                <w:rFonts w:cs="Calibri"/>
                <w:b/>
                <w:sz w:val="18"/>
                <w:szCs w:val="18"/>
              </w:rPr>
              <w:t>Risk Category</w:t>
            </w:r>
          </w:p>
        </w:tc>
        <w:tc>
          <w:tcPr>
            <w:tcW w:w="2274" w:type="dxa"/>
            <w:shd w:val="clear" w:color="auto" w:fill="FFCC00"/>
          </w:tcPr>
          <w:p w14:paraId="205B10D7" w14:textId="77777777" w:rsidR="004D6E9B" w:rsidRPr="00B26FA8" w:rsidRDefault="004D6E9B" w:rsidP="000144FA">
            <w:pPr>
              <w:spacing w:after="0"/>
              <w:rPr>
                <w:rFonts w:cs="Calibri"/>
                <w:b/>
                <w:sz w:val="18"/>
                <w:szCs w:val="18"/>
              </w:rPr>
            </w:pPr>
            <w:r w:rsidRPr="00B26FA8">
              <w:rPr>
                <w:rFonts w:cs="Calibri"/>
                <w:b/>
                <w:sz w:val="18"/>
                <w:szCs w:val="18"/>
              </w:rPr>
              <w:t>Impact &amp;</w:t>
            </w:r>
          </w:p>
          <w:p w14:paraId="60A1D0A2" w14:textId="77777777" w:rsidR="004D6E9B" w:rsidRPr="00B26FA8" w:rsidRDefault="004D6E9B" w:rsidP="000144FA">
            <w:pPr>
              <w:spacing w:after="0"/>
              <w:rPr>
                <w:rFonts w:cs="Calibri"/>
                <w:b/>
                <w:sz w:val="18"/>
                <w:szCs w:val="18"/>
              </w:rPr>
            </w:pPr>
            <w:r w:rsidRPr="00B26FA8">
              <w:rPr>
                <w:rFonts w:cs="Calibri"/>
                <w:b/>
                <w:sz w:val="18"/>
                <w:szCs w:val="18"/>
              </w:rPr>
              <w:t>Probability</w:t>
            </w:r>
          </w:p>
        </w:tc>
        <w:tc>
          <w:tcPr>
            <w:tcW w:w="1222" w:type="dxa"/>
            <w:shd w:val="clear" w:color="auto" w:fill="FFCC00"/>
          </w:tcPr>
          <w:p w14:paraId="3ACDD076" w14:textId="77777777" w:rsidR="004D6E9B" w:rsidRPr="00B26FA8" w:rsidRDefault="004D6E9B" w:rsidP="000144FA">
            <w:pPr>
              <w:spacing w:after="0"/>
              <w:rPr>
                <w:rFonts w:cs="Calibri"/>
                <w:b/>
                <w:sz w:val="18"/>
                <w:szCs w:val="18"/>
              </w:rPr>
            </w:pPr>
            <w:r w:rsidRPr="00B26FA8">
              <w:rPr>
                <w:rFonts w:cs="Calibri"/>
                <w:b/>
                <w:sz w:val="18"/>
                <w:szCs w:val="18"/>
              </w:rPr>
              <w:t>Risk Treatment / Management Measures</w:t>
            </w:r>
          </w:p>
        </w:tc>
        <w:tc>
          <w:tcPr>
            <w:tcW w:w="0" w:type="auto"/>
            <w:shd w:val="clear" w:color="auto" w:fill="FFCC00"/>
          </w:tcPr>
          <w:p w14:paraId="04C31124" w14:textId="77777777" w:rsidR="004D6E9B" w:rsidRPr="00B26FA8" w:rsidRDefault="004D6E9B" w:rsidP="000144FA">
            <w:pPr>
              <w:spacing w:after="0"/>
              <w:rPr>
                <w:rFonts w:cs="Calibri"/>
                <w:b/>
                <w:sz w:val="18"/>
                <w:szCs w:val="18"/>
              </w:rPr>
            </w:pPr>
            <w:r w:rsidRPr="00B26FA8">
              <w:rPr>
                <w:rFonts w:cs="Calibri"/>
                <w:b/>
                <w:sz w:val="18"/>
                <w:szCs w:val="18"/>
              </w:rPr>
              <w:t>Risk Owner</w:t>
            </w:r>
          </w:p>
        </w:tc>
        <w:tc>
          <w:tcPr>
            <w:tcW w:w="0" w:type="auto"/>
            <w:shd w:val="clear" w:color="auto" w:fill="FFCC00"/>
          </w:tcPr>
          <w:p w14:paraId="655D7AA7" w14:textId="77777777" w:rsidR="004D6E9B" w:rsidRPr="00B26FA8" w:rsidRDefault="004D6E9B" w:rsidP="000144FA">
            <w:pPr>
              <w:spacing w:after="0"/>
              <w:rPr>
                <w:rFonts w:cs="Calibri"/>
                <w:b/>
                <w:sz w:val="18"/>
                <w:szCs w:val="18"/>
              </w:rPr>
            </w:pPr>
            <w:r w:rsidRPr="00B26FA8">
              <w:rPr>
                <w:rFonts w:cs="Calibri"/>
                <w:b/>
                <w:sz w:val="18"/>
                <w:szCs w:val="18"/>
              </w:rPr>
              <w:t>Status</w:t>
            </w:r>
          </w:p>
        </w:tc>
      </w:tr>
      <w:tr w:rsidR="004D6E9B" w:rsidRPr="00B26FA8" w14:paraId="6C518F42" w14:textId="77777777" w:rsidTr="004D6E9B">
        <w:tc>
          <w:tcPr>
            <w:tcW w:w="0" w:type="auto"/>
            <w:shd w:val="clear" w:color="auto" w:fill="B4C6E7"/>
          </w:tcPr>
          <w:p w14:paraId="3BCC5B05" w14:textId="77777777" w:rsidR="004D6E9B" w:rsidRPr="00B26FA8" w:rsidRDefault="004D6E9B" w:rsidP="000144FA">
            <w:pPr>
              <w:spacing w:after="0"/>
              <w:rPr>
                <w:rFonts w:cs="Calibri"/>
                <w:sz w:val="18"/>
                <w:szCs w:val="18"/>
              </w:rPr>
            </w:pPr>
          </w:p>
        </w:tc>
        <w:tc>
          <w:tcPr>
            <w:tcW w:w="0" w:type="auto"/>
            <w:shd w:val="clear" w:color="auto" w:fill="B4C6E7"/>
          </w:tcPr>
          <w:p w14:paraId="29CCB253" w14:textId="77777777" w:rsidR="004D6E9B" w:rsidRPr="00B26FA8" w:rsidRDefault="004D6E9B" w:rsidP="000144FA">
            <w:pPr>
              <w:spacing w:after="0"/>
              <w:rPr>
                <w:rFonts w:cs="Calibri"/>
                <w:b/>
                <w:sz w:val="18"/>
                <w:szCs w:val="18"/>
              </w:rPr>
            </w:pPr>
            <w:r w:rsidRPr="00B26FA8">
              <w:rPr>
                <w:rFonts w:cs="Calibri"/>
                <w:b/>
                <w:sz w:val="18"/>
                <w:szCs w:val="18"/>
              </w:rPr>
              <w:t>GUIDANCE:</w:t>
            </w:r>
          </w:p>
        </w:tc>
        <w:tc>
          <w:tcPr>
            <w:tcW w:w="2119" w:type="dxa"/>
            <w:shd w:val="clear" w:color="auto" w:fill="B4C6E7"/>
          </w:tcPr>
          <w:p w14:paraId="2CE1D606" w14:textId="77777777" w:rsidR="004D6E9B" w:rsidRPr="00B26FA8" w:rsidRDefault="004D6E9B" w:rsidP="000144FA">
            <w:pPr>
              <w:spacing w:after="0"/>
              <w:rPr>
                <w:rFonts w:cs="Calibri"/>
                <w:sz w:val="18"/>
                <w:szCs w:val="18"/>
              </w:rPr>
            </w:pPr>
            <w:r w:rsidRPr="00B26FA8">
              <w:rPr>
                <w:rFonts w:cs="Calibri"/>
                <w:sz w:val="18"/>
                <w:szCs w:val="18"/>
              </w:rPr>
              <w:t>Enter a brief description of the risk. Risk description should include future event and cause.</w:t>
            </w:r>
          </w:p>
          <w:p w14:paraId="6EDC5CAC" w14:textId="77777777" w:rsidR="004D6E9B" w:rsidRPr="00B26FA8" w:rsidRDefault="004D6E9B" w:rsidP="000144FA">
            <w:pPr>
              <w:spacing w:after="0"/>
              <w:rPr>
                <w:rFonts w:cs="Calibri"/>
                <w:sz w:val="18"/>
                <w:szCs w:val="18"/>
              </w:rPr>
            </w:pPr>
          </w:p>
          <w:p w14:paraId="16DC310B" w14:textId="77777777" w:rsidR="004D6E9B" w:rsidRPr="00B26FA8" w:rsidRDefault="004D6E9B" w:rsidP="000144FA">
            <w:pPr>
              <w:spacing w:after="0"/>
              <w:rPr>
                <w:rFonts w:cs="Calibri"/>
                <w:sz w:val="18"/>
                <w:szCs w:val="18"/>
              </w:rPr>
            </w:pPr>
            <w:r w:rsidRPr="00B26FA8">
              <w:rPr>
                <w:rFonts w:cs="Calibri"/>
                <w:sz w:val="18"/>
                <w:szCs w:val="18"/>
              </w:rPr>
              <w:t>Risks identified through HACT, SES, Private Sector Due Diligence, and other assessments should be included.</w:t>
            </w:r>
          </w:p>
          <w:p w14:paraId="18521E88" w14:textId="77777777" w:rsidR="004D6E9B" w:rsidRPr="00B26FA8" w:rsidRDefault="004D6E9B" w:rsidP="000144FA">
            <w:pPr>
              <w:spacing w:after="0"/>
              <w:rPr>
                <w:rFonts w:cs="Calibri"/>
                <w:sz w:val="18"/>
                <w:szCs w:val="18"/>
              </w:rPr>
            </w:pPr>
          </w:p>
          <w:p w14:paraId="216A0F57" w14:textId="77777777" w:rsidR="004D6E9B" w:rsidRPr="00B26FA8" w:rsidRDefault="004D6E9B" w:rsidP="000144FA">
            <w:pPr>
              <w:spacing w:after="0"/>
              <w:rPr>
                <w:rFonts w:cs="Calibri"/>
                <w:i/>
                <w:sz w:val="18"/>
                <w:szCs w:val="18"/>
              </w:rPr>
            </w:pPr>
          </w:p>
          <w:p w14:paraId="7CDB3E77" w14:textId="77777777" w:rsidR="004D6E9B" w:rsidRPr="00B26FA8" w:rsidRDefault="004D6E9B" w:rsidP="000144FA">
            <w:pPr>
              <w:spacing w:after="0"/>
              <w:rPr>
                <w:rFonts w:cs="Calibri"/>
                <w:i/>
                <w:sz w:val="18"/>
                <w:szCs w:val="18"/>
              </w:rPr>
            </w:pPr>
          </w:p>
          <w:p w14:paraId="01F84E79" w14:textId="77777777" w:rsidR="004D6E9B" w:rsidRPr="00B26FA8" w:rsidRDefault="004D6E9B" w:rsidP="000144FA">
            <w:pPr>
              <w:spacing w:after="0"/>
              <w:rPr>
                <w:rFonts w:cs="Calibri"/>
                <w:i/>
                <w:sz w:val="18"/>
                <w:szCs w:val="18"/>
              </w:rPr>
            </w:pPr>
            <w:r w:rsidRPr="00B26FA8">
              <w:rPr>
                <w:rFonts w:cs="Calibri"/>
                <w:i/>
                <w:sz w:val="18"/>
                <w:szCs w:val="18"/>
              </w:rPr>
              <w:t xml:space="preserve">(In Atlas, use the Description field. </w:t>
            </w:r>
            <w:r w:rsidRPr="00B26FA8">
              <w:rPr>
                <w:rFonts w:cs="Calibri"/>
                <w:b/>
                <w:i/>
                <w:sz w:val="18"/>
                <w:szCs w:val="18"/>
              </w:rPr>
              <w:t>Note: This field cannot be modified after first data entry)</w:t>
            </w:r>
          </w:p>
        </w:tc>
        <w:tc>
          <w:tcPr>
            <w:tcW w:w="943" w:type="dxa"/>
            <w:shd w:val="clear" w:color="auto" w:fill="B4C6E7"/>
          </w:tcPr>
          <w:p w14:paraId="77E154FD" w14:textId="2385288B" w:rsidR="004D6E9B" w:rsidRPr="00B26FA8" w:rsidRDefault="004D6E9B" w:rsidP="000144FA">
            <w:pPr>
              <w:spacing w:after="0"/>
              <w:rPr>
                <w:rFonts w:cs="Calibri"/>
                <w:i/>
                <w:sz w:val="18"/>
                <w:szCs w:val="18"/>
              </w:rPr>
            </w:pPr>
            <w:r w:rsidRPr="00B26FA8">
              <w:rPr>
                <w:rFonts w:cs="Calibri"/>
                <w:sz w:val="18"/>
                <w:szCs w:val="18"/>
              </w:rPr>
              <w:t xml:space="preserve">Enter date </w:t>
            </w:r>
          </w:p>
        </w:tc>
        <w:tc>
          <w:tcPr>
            <w:tcW w:w="0" w:type="auto"/>
            <w:shd w:val="clear" w:color="auto" w:fill="B4C6E7"/>
          </w:tcPr>
          <w:p w14:paraId="0B82BD3A" w14:textId="77777777" w:rsidR="004D6E9B" w:rsidRPr="00B26FA8" w:rsidRDefault="004D6E9B" w:rsidP="000144FA">
            <w:pPr>
              <w:spacing w:after="0"/>
              <w:rPr>
                <w:rFonts w:cs="Calibri"/>
                <w:sz w:val="18"/>
                <w:szCs w:val="18"/>
              </w:rPr>
            </w:pPr>
            <w:r w:rsidRPr="00B26FA8">
              <w:rPr>
                <w:rFonts w:cs="Calibri"/>
                <w:sz w:val="18"/>
                <w:szCs w:val="18"/>
              </w:rPr>
              <w:t>Social and Environmental</w:t>
            </w:r>
          </w:p>
          <w:p w14:paraId="31A21245" w14:textId="77777777" w:rsidR="004D6E9B" w:rsidRPr="00B26FA8" w:rsidRDefault="004D6E9B" w:rsidP="000144FA">
            <w:pPr>
              <w:spacing w:after="0"/>
              <w:rPr>
                <w:rFonts w:cs="Calibri"/>
                <w:sz w:val="18"/>
                <w:szCs w:val="18"/>
              </w:rPr>
            </w:pPr>
            <w:r w:rsidRPr="00B26FA8">
              <w:rPr>
                <w:rFonts w:cs="Calibri"/>
                <w:sz w:val="18"/>
                <w:szCs w:val="18"/>
              </w:rPr>
              <w:t>Financial</w:t>
            </w:r>
          </w:p>
          <w:p w14:paraId="31A39D63" w14:textId="77777777" w:rsidR="004D6E9B" w:rsidRPr="00B26FA8" w:rsidRDefault="004D6E9B" w:rsidP="000144FA">
            <w:pPr>
              <w:spacing w:after="0"/>
              <w:rPr>
                <w:rFonts w:cs="Calibri"/>
                <w:sz w:val="18"/>
                <w:szCs w:val="18"/>
              </w:rPr>
            </w:pPr>
            <w:r w:rsidRPr="00B26FA8">
              <w:rPr>
                <w:rFonts w:cs="Calibri"/>
                <w:sz w:val="18"/>
                <w:szCs w:val="18"/>
              </w:rPr>
              <w:t xml:space="preserve">Operational </w:t>
            </w:r>
          </w:p>
          <w:p w14:paraId="6CD99AE8" w14:textId="77777777" w:rsidR="004D6E9B" w:rsidRPr="00B26FA8" w:rsidRDefault="004D6E9B" w:rsidP="000144FA">
            <w:pPr>
              <w:spacing w:after="0"/>
              <w:rPr>
                <w:rFonts w:cs="Calibri"/>
                <w:sz w:val="18"/>
                <w:szCs w:val="18"/>
              </w:rPr>
            </w:pPr>
            <w:r w:rsidRPr="00B26FA8">
              <w:rPr>
                <w:rFonts w:cs="Calibri"/>
                <w:sz w:val="18"/>
                <w:szCs w:val="18"/>
              </w:rPr>
              <w:t>Organizational</w:t>
            </w:r>
          </w:p>
          <w:p w14:paraId="73189C1B" w14:textId="77777777" w:rsidR="004D6E9B" w:rsidRPr="00B26FA8" w:rsidRDefault="004D6E9B" w:rsidP="000144FA">
            <w:pPr>
              <w:spacing w:after="0"/>
              <w:rPr>
                <w:rFonts w:cs="Calibri"/>
                <w:sz w:val="18"/>
                <w:szCs w:val="18"/>
              </w:rPr>
            </w:pPr>
            <w:r w:rsidRPr="00B26FA8">
              <w:rPr>
                <w:rFonts w:cs="Calibri"/>
                <w:sz w:val="18"/>
                <w:szCs w:val="18"/>
              </w:rPr>
              <w:t>Political</w:t>
            </w:r>
          </w:p>
          <w:p w14:paraId="1229B252" w14:textId="77777777" w:rsidR="004D6E9B" w:rsidRPr="00B26FA8" w:rsidRDefault="004D6E9B" w:rsidP="000144FA">
            <w:pPr>
              <w:spacing w:after="0"/>
              <w:rPr>
                <w:rFonts w:cs="Calibri"/>
                <w:sz w:val="18"/>
                <w:szCs w:val="18"/>
              </w:rPr>
            </w:pPr>
            <w:r w:rsidRPr="00B26FA8">
              <w:rPr>
                <w:rFonts w:cs="Calibri"/>
                <w:sz w:val="18"/>
                <w:szCs w:val="18"/>
              </w:rPr>
              <w:t>Regulatory</w:t>
            </w:r>
          </w:p>
          <w:p w14:paraId="64AAA6AA" w14:textId="77777777" w:rsidR="004D6E9B" w:rsidRPr="00B26FA8" w:rsidRDefault="004D6E9B" w:rsidP="000144FA">
            <w:pPr>
              <w:spacing w:after="0"/>
              <w:rPr>
                <w:rFonts w:cs="Calibri"/>
                <w:sz w:val="18"/>
                <w:szCs w:val="18"/>
              </w:rPr>
            </w:pPr>
            <w:r w:rsidRPr="00B26FA8">
              <w:rPr>
                <w:rFonts w:cs="Calibri"/>
                <w:sz w:val="18"/>
                <w:szCs w:val="18"/>
              </w:rPr>
              <w:t>Strategic</w:t>
            </w:r>
          </w:p>
          <w:p w14:paraId="01C8AE6A" w14:textId="77777777" w:rsidR="004D6E9B" w:rsidRPr="00B26FA8" w:rsidRDefault="004D6E9B" w:rsidP="000144FA">
            <w:pPr>
              <w:spacing w:after="0"/>
              <w:rPr>
                <w:rFonts w:cs="Calibri"/>
                <w:sz w:val="18"/>
                <w:szCs w:val="18"/>
              </w:rPr>
            </w:pPr>
            <w:r w:rsidRPr="00B26FA8">
              <w:rPr>
                <w:rFonts w:cs="Calibri"/>
                <w:sz w:val="18"/>
                <w:szCs w:val="18"/>
              </w:rPr>
              <w:t>Other</w:t>
            </w:r>
          </w:p>
          <w:p w14:paraId="0AD7C625" w14:textId="77777777" w:rsidR="004D6E9B" w:rsidRPr="00B26FA8" w:rsidRDefault="004D6E9B" w:rsidP="000144FA">
            <w:pPr>
              <w:spacing w:after="0"/>
              <w:rPr>
                <w:rFonts w:cs="Calibri"/>
                <w:color w:val="0000FF"/>
                <w:sz w:val="18"/>
                <w:szCs w:val="18"/>
              </w:rPr>
            </w:pPr>
          </w:p>
          <w:p w14:paraId="12D91E50" w14:textId="77777777" w:rsidR="004D6E9B" w:rsidRPr="00B26FA8" w:rsidRDefault="004D6E9B" w:rsidP="000144FA">
            <w:pPr>
              <w:spacing w:after="0"/>
              <w:rPr>
                <w:rFonts w:cs="Calibri"/>
                <w:color w:val="000000"/>
                <w:sz w:val="18"/>
                <w:szCs w:val="18"/>
              </w:rPr>
            </w:pPr>
            <w:r w:rsidRPr="00B26FA8">
              <w:rPr>
                <w:rFonts w:cs="Calibri"/>
                <w:color w:val="000000"/>
                <w:sz w:val="18"/>
                <w:szCs w:val="18"/>
              </w:rPr>
              <w:t>Subcategories for each risk type should be consulted to understand each risk type (see Deliverable Description for more information)</w:t>
            </w:r>
          </w:p>
          <w:p w14:paraId="2E6C9542" w14:textId="77777777" w:rsidR="004D6E9B" w:rsidRPr="00B26FA8" w:rsidRDefault="004D6E9B" w:rsidP="000144FA">
            <w:pPr>
              <w:spacing w:after="0"/>
              <w:rPr>
                <w:rFonts w:cs="Calibri"/>
                <w:i/>
                <w:sz w:val="18"/>
                <w:szCs w:val="18"/>
              </w:rPr>
            </w:pPr>
          </w:p>
          <w:p w14:paraId="24F3EC10" w14:textId="77777777" w:rsidR="004D6E9B" w:rsidRPr="00B26FA8" w:rsidRDefault="004D6E9B" w:rsidP="000144FA">
            <w:pPr>
              <w:spacing w:after="0"/>
              <w:rPr>
                <w:rFonts w:cs="Calibri"/>
                <w:i/>
                <w:sz w:val="18"/>
                <w:szCs w:val="18"/>
              </w:rPr>
            </w:pPr>
            <w:r w:rsidRPr="00B26FA8">
              <w:rPr>
                <w:rFonts w:cs="Calibri"/>
                <w:i/>
                <w:sz w:val="18"/>
                <w:szCs w:val="18"/>
              </w:rPr>
              <w:t>(In Atlas, select from list)</w:t>
            </w:r>
          </w:p>
          <w:p w14:paraId="13DB091D" w14:textId="5AD39379" w:rsidR="004D6E9B" w:rsidRPr="00B26FA8" w:rsidRDefault="004D6E9B" w:rsidP="000144FA">
            <w:pPr>
              <w:spacing w:after="0"/>
              <w:rPr>
                <w:rFonts w:cs="Calibri"/>
                <w:i/>
                <w:sz w:val="18"/>
                <w:szCs w:val="18"/>
              </w:rPr>
            </w:pPr>
          </w:p>
        </w:tc>
        <w:tc>
          <w:tcPr>
            <w:tcW w:w="2274" w:type="dxa"/>
            <w:shd w:val="clear" w:color="auto" w:fill="B4C6E7"/>
          </w:tcPr>
          <w:p w14:paraId="24F38EE5" w14:textId="77777777" w:rsidR="004D6E9B" w:rsidRPr="00B26FA8" w:rsidRDefault="004D6E9B" w:rsidP="000144FA">
            <w:pPr>
              <w:spacing w:after="0"/>
              <w:rPr>
                <w:rFonts w:cs="Calibri"/>
                <w:sz w:val="18"/>
                <w:szCs w:val="18"/>
              </w:rPr>
            </w:pPr>
            <w:r w:rsidRPr="00B26FA8">
              <w:rPr>
                <w:rFonts w:cs="Calibri"/>
                <w:sz w:val="18"/>
                <w:szCs w:val="18"/>
              </w:rPr>
              <w:t xml:space="preserve">Describe the potential </w:t>
            </w:r>
            <w:r w:rsidRPr="00B26FA8">
              <w:rPr>
                <w:rFonts w:cs="Calibri"/>
                <w:b/>
                <w:sz w:val="18"/>
                <w:szCs w:val="18"/>
              </w:rPr>
              <w:t>effect</w:t>
            </w:r>
            <w:r w:rsidRPr="00B26FA8">
              <w:rPr>
                <w:rFonts w:cs="Calibri"/>
                <w:sz w:val="18"/>
                <w:szCs w:val="18"/>
              </w:rPr>
              <w:t xml:space="preserve"> on the project if the future event were to occur.</w:t>
            </w:r>
          </w:p>
          <w:p w14:paraId="2EBD9CB1" w14:textId="77777777" w:rsidR="004D6E9B" w:rsidRPr="00B26FA8" w:rsidRDefault="004D6E9B" w:rsidP="000144FA">
            <w:pPr>
              <w:spacing w:after="0"/>
              <w:rPr>
                <w:rFonts w:cs="Calibri"/>
                <w:sz w:val="18"/>
                <w:szCs w:val="18"/>
              </w:rPr>
            </w:pPr>
          </w:p>
          <w:p w14:paraId="3B31004D" w14:textId="77777777" w:rsidR="004D6E9B" w:rsidRPr="00B26FA8" w:rsidRDefault="004D6E9B" w:rsidP="000144FA">
            <w:pPr>
              <w:spacing w:after="0"/>
              <w:rPr>
                <w:rFonts w:cs="Calibri"/>
                <w:sz w:val="18"/>
                <w:szCs w:val="18"/>
              </w:rPr>
            </w:pPr>
            <w:r w:rsidRPr="00B26FA8">
              <w:rPr>
                <w:rFonts w:cs="Calibri"/>
                <w:sz w:val="18"/>
                <w:szCs w:val="18"/>
              </w:rPr>
              <w:t xml:space="preserve">Enter </w:t>
            </w:r>
            <w:r w:rsidRPr="00B26FA8">
              <w:rPr>
                <w:rFonts w:cs="Calibri"/>
                <w:b/>
                <w:sz w:val="18"/>
                <w:szCs w:val="18"/>
              </w:rPr>
              <w:t>probability</w:t>
            </w:r>
            <w:r w:rsidRPr="00B26FA8">
              <w:rPr>
                <w:rFonts w:cs="Calibri"/>
                <w:sz w:val="18"/>
                <w:szCs w:val="18"/>
              </w:rPr>
              <w:t xml:space="preserve"> based on 1-5 scale (1 = Not likely; 5 = Expected)</w:t>
            </w:r>
          </w:p>
          <w:p w14:paraId="61E5672F" w14:textId="77777777" w:rsidR="004D6E9B" w:rsidRPr="00B26FA8" w:rsidRDefault="004D6E9B" w:rsidP="000144FA">
            <w:pPr>
              <w:spacing w:after="0"/>
              <w:rPr>
                <w:rFonts w:cs="Calibri"/>
                <w:sz w:val="18"/>
                <w:szCs w:val="18"/>
              </w:rPr>
            </w:pPr>
          </w:p>
          <w:p w14:paraId="38B44E6A" w14:textId="77777777" w:rsidR="004D6E9B" w:rsidRPr="00B26FA8" w:rsidRDefault="004D6E9B" w:rsidP="000144FA">
            <w:pPr>
              <w:spacing w:after="0"/>
              <w:rPr>
                <w:rFonts w:cs="Calibri"/>
                <w:sz w:val="18"/>
                <w:szCs w:val="18"/>
              </w:rPr>
            </w:pPr>
            <w:r w:rsidRPr="00B26FA8">
              <w:rPr>
                <w:rFonts w:cs="Calibri"/>
                <w:sz w:val="18"/>
                <w:szCs w:val="18"/>
              </w:rPr>
              <w:t xml:space="preserve">Enter </w:t>
            </w:r>
            <w:r w:rsidRPr="00B26FA8">
              <w:rPr>
                <w:rFonts w:cs="Calibri"/>
                <w:b/>
                <w:sz w:val="18"/>
                <w:szCs w:val="18"/>
              </w:rPr>
              <w:t>impact</w:t>
            </w:r>
            <w:r w:rsidRPr="00B26FA8">
              <w:rPr>
                <w:rFonts w:cs="Calibri"/>
                <w:sz w:val="18"/>
                <w:szCs w:val="18"/>
              </w:rPr>
              <w:t xml:space="preserve"> based on 1-5 scale (1 = Low; 5 = Critical)</w:t>
            </w:r>
          </w:p>
          <w:p w14:paraId="78311843" w14:textId="77777777" w:rsidR="004D6E9B" w:rsidRPr="00B26FA8" w:rsidRDefault="004D6E9B" w:rsidP="000144FA">
            <w:pPr>
              <w:spacing w:after="0"/>
              <w:rPr>
                <w:rFonts w:cs="Calibri"/>
                <w:sz w:val="18"/>
                <w:szCs w:val="18"/>
              </w:rPr>
            </w:pPr>
          </w:p>
          <w:p w14:paraId="0E7CC7CA" w14:textId="7E2FFB66" w:rsidR="004D6E9B" w:rsidRPr="00B26FA8" w:rsidRDefault="004D6E9B" w:rsidP="000144FA">
            <w:pPr>
              <w:spacing w:after="0"/>
              <w:rPr>
                <w:rFonts w:cs="Calibri"/>
                <w:i/>
                <w:sz w:val="18"/>
                <w:szCs w:val="18"/>
              </w:rPr>
            </w:pPr>
            <w:r w:rsidRPr="00B26FA8">
              <w:rPr>
                <w:rFonts w:cs="Calibri"/>
                <w:i/>
                <w:sz w:val="18"/>
                <w:szCs w:val="18"/>
              </w:rPr>
              <w:t>(in Atlas, use the Management Response box. This field can be modified at any time. Create separate boxes as necessary using “+”, for instance to record updates at different times. Check “critical” if P x I = 20 or above)</w:t>
            </w:r>
          </w:p>
        </w:tc>
        <w:tc>
          <w:tcPr>
            <w:tcW w:w="1222" w:type="dxa"/>
            <w:shd w:val="clear" w:color="auto" w:fill="B4C6E7"/>
          </w:tcPr>
          <w:p w14:paraId="64095730" w14:textId="77777777" w:rsidR="004D6E9B" w:rsidRPr="00B26FA8" w:rsidRDefault="004D6E9B" w:rsidP="000144FA">
            <w:pPr>
              <w:spacing w:after="0"/>
              <w:rPr>
                <w:rFonts w:cs="Calibri"/>
                <w:sz w:val="18"/>
                <w:szCs w:val="18"/>
              </w:rPr>
            </w:pPr>
            <w:r w:rsidRPr="00B26FA8">
              <w:rPr>
                <w:rFonts w:cs="Calibri"/>
                <w:sz w:val="18"/>
                <w:szCs w:val="18"/>
              </w:rPr>
              <w:t>What actions have been taken/will be taken to manage this risk.</w:t>
            </w:r>
          </w:p>
          <w:p w14:paraId="5562BF3A" w14:textId="77777777" w:rsidR="004D6E9B" w:rsidRPr="00B26FA8" w:rsidRDefault="004D6E9B" w:rsidP="000144FA">
            <w:pPr>
              <w:spacing w:after="0"/>
              <w:rPr>
                <w:rFonts w:cs="Calibri"/>
                <w:sz w:val="18"/>
                <w:szCs w:val="18"/>
              </w:rPr>
            </w:pPr>
          </w:p>
          <w:p w14:paraId="484EF866" w14:textId="77777777" w:rsidR="004D6E9B" w:rsidRPr="00B26FA8" w:rsidRDefault="004D6E9B" w:rsidP="000144FA">
            <w:pPr>
              <w:spacing w:after="0"/>
              <w:rPr>
                <w:rFonts w:cs="Calibri"/>
                <w:i/>
                <w:sz w:val="18"/>
                <w:szCs w:val="18"/>
              </w:rPr>
            </w:pPr>
          </w:p>
          <w:p w14:paraId="189C4337" w14:textId="77777777" w:rsidR="004D6E9B" w:rsidRPr="00B26FA8" w:rsidRDefault="004D6E9B" w:rsidP="000144FA">
            <w:pPr>
              <w:spacing w:after="0"/>
              <w:rPr>
                <w:rFonts w:cs="Calibri"/>
                <w:i/>
                <w:sz w:val="18"/>
                <w:szCs w:val="18"/>
              </w:rPr>
            </w:pPr>
            <w:r w:rsidRPr="00B26FA8">
              <w:rPr>
                <w:rFonts w:cs="Calibri"/>
                <w:i/>
                <w:sz w:val="18"/>
                <w:szCs w:val="18"/>
              </w:rPr>
              <w:t>(in Atlas, use the Management Response box)</w:t>
            </w:r>
          </w:p>
        </w:tc>
        <w:tc>
          <w:tcPr>
            <w:tcW w:w="0" w:type="auto"/>
            <w:shd w:val="clear" w:color="auto" w:fill="B4C6E7"/>
          </w:tcPr>
          <w:p w14:paraId="3DCB4682" w14:textId="77777777" w:rsidR="004D6E9B" w:rsidRPr="00B26FA8" w:rsidRDefault="004D6E9B" w:rsidP="000144FA">
            <w:pPr>
              <w:spacing w:after="0"/>
              <w:rPr>
                <w:rFonts w:cs="Calibri"/>
                <w:sz w:val="18"/>
                <w:szCs w:val="18"/>
              </w:rPr>
            </w:pPr>
            <w:r w:rsidRPr="00B26FA8">
              <w:rPr>
                <w:rFonts w:cs="Calibri"/>
                <w:sz w:val="18"/>
                <w:szCs w:val="18"/>
              </w:rPr>
              <w:t>The person or entity with the responsibility to manage the risk.</w:t>
            </w:r>
          </w:p>
          <w:p w14:paraId="3A5CC58A" w14:textId="77777777" w:rsidR="004D6E9B" w:rsidRPr="00B26FA8" w:rsidRDefault="004D6E9B" w:rsidP="000144FA">
            <w:pPr>
              <w:spacing w:after="0"/>
              <w:rPr>
                <w:rFonts w:cs="Calibri"/>
                <w:sz w:val="18"/>
                <w:szCs w:val="18"/>
              </w:rPr>
            </w:pPr>
          </w:p>
          <w:p w14:paraId="14131095" w14:textId="77777777" w:rsidR="004D6E9B" w:rsidRPr="00B26FA8" w:rsidRDefault="004D6E9B" w:rsidP="000144FA">
            <w:pPr>
              <w:spacing w:after="0"/>
              <w:rPr>
                <w:rFonts w:cs="Calibri"/>
                <w:i/>
                <w:sz w:val="18"/>
                <w:szCs w:val="18"/>
              </w:rPr>
            </w:pPr>
          </w:p>
          <w:p w14:paraId="3A6FE89D" w14:textId="77777777" w:rsidR="004D6E9B" w:rsidRPr="00B26FA8" w:rsidRDefault="004D6E9B" w:rsidP="000144FA">
            <w:pPr>
              <w:spacing w:after="0"/>
              <w:rPr>
                <w:rFonts w:cs="Calibri"/>
                <w:i/>
                <w:sz w:val="18"/>
                <w:szCs w:val="18"/>
              </w:rPr>
            </w:pPr>
            <w:r w:rsidRPr="00B26FA8">
              <w:rPr>
                <w:rFonts w:cs="Calibri"/>
                <w:i/>
                <w:sz w:val="18"/>
                <w:szCs w:val="18"/>
              </w:rPr>
              <w:t>(in Atlas, use the Management Response box)</w:t>
            </w:r>
          </w:p>
        </w:tc>
        <w:tc>
          <w:tcPr>
            <w:tcW w:w="0" w:type="auto"/>
            <w:shd w:val="clear" w:color="auto" w:fill="B4C6E7"/>
          </w:tcPr>
          <w:p w14:paraId="1A1135B3" w14:textId="77777777" w:rsidR="004D6E9B" w:rsidRPr="00B26FA8" w:rsidRDefault="004D6E9B" w:rsidP="000144FA">
            <w:pPr>
              <w:spacing w:after="0"/>
              <w:rPr>
                <w:rFonts w:cs="Calibri"/>
                <w:sz w:val="18"/>
                <w:szCs w:val="18"/>
              </w:rPr>
            </w:pPr>
            <w:r w:rsidRPr="00B26FA8">
              <w:rPr>
                <w:rFonts w:cs="Calibri"/>
                <w:sz w:val="18"/>
                <w:szCs w:val="18"/>
              </w:rPr>
              <w:t>Status and effectiveness of management measures.</w:t>
            </w:r>
          </w:p>
          <w:p w14:paraId="2145DB83" w14:textId="77777777" w:rsidR="004D6E9B" w:rsidRPr="00B26FA8" w:rsidRDefault="004D6E9B" w:rsidP="000144FA">
            <w:pPr>
              <w:spacing w:after="0"/>
              <w:rPr>
                <w:rFonts w:cs="Calibri"/>
                <w:sz w:val="18"/>
                <w:szCs w:val="18"/>
              </w:rPr>
            </w:pPr>
          </w:p>
          <w:p w14:paraId="1002EF02" w14:textId="77777777" w:rsidR="004D6E9B" w:rsidRPr="00B26FA8" w:rsidRDefault="004D6E9B" w:rsidP="000144FA">
            <w:pPr>
              <w:spacing w:after="0"/>
              <w:rPr>
                <w:rFonts w:cs="Calibri"/>
                <w:sz w:val="18"/>
                <w:szCs w:val="18"/>
              </w:rPr>
            </w:pPr>
          </w:p>
          <w:p w14:paraId="5B97DEF7" w14:textId="77777777" w:rsidR="004D6E9B" w:rsidRPr="00B26FA8" w:rsidRDefault="004D6E9B" w:rsidP="000144FA">
            <w:pPr>
              <w:spacing w:after="0"/>
              <w:rPr>
                <w:rFonts w:cs="Calibri"/>
                <w:i/>
                <w:sz w:val="18"/>
                <w:szCs w:val="18"/>
              </w:rPr>
            </w:pPr>
            <w:r w:rsidRPr="00B26FA8">
              <w:rPr>
                <w:rFonts w:cs="Calibri"/>
                <w:i/>
                <w:sz w:val="18"/>
                <w:szCs w:val="18"/>
              </w:rPr>
              <w:t>(in Atlas, use the Management Response box to describe status of management measures. Update Probability and Impact as needed)</w:t>
            </w:r>
          </w:p>
        </w:tc>
      </w:tr>
      <w:tr w:rsidR="004D6E9B" w:rsidRPr="00B26FA8" w14:paraId="674E4E19" w14:textId="77777777" w:rsidTr="004D6E9B">
        <w:tc>
          <w:tcPr>
            <w:tcW w:w="0" w:type="auto"/>
          </w:tcPr>
          <w:p w14:paraId="0FF1B58A" w14:textId="77777777" w:rsidR="004D6E9B" w:rsidRPr="00B26FA8" w:rsidRDefault="004D6E9B" w:rsidP="000144FA">
            <w:pPr>
              <w:spacing w:after="0"/>
              <w:rPr>
                <w:rFonts w:cs="Calibri"/>
                <w:sz w:val="18"/>
                <w:szCs w:val="18"/>
              </w:rPr>
            </w:pPr>
            <w:r w:rsidRPr="00B26FA8">
              <w:rPr>
                <w:rFonts w:cs="Calibri"/>
                <w:sz w:val="18"/>
                <w:szCs w:val="18"/>
              </w:rPr>
              <w:t>1</w:t>
            </w:r>
          </w:p>
        </w:tc>
        <w:tc>
          <w:tcPr>
            <w:tcW w:w="0" w:type="auto"/>
          </w:tcPr>
          <w:p w14:paraId="46CE2B9A" w14:textId="77777777" w:rsidR="004D6E9B" w:rsidRPr="00B26FA8" w:rsidRDefault="004D6E9B" w:rsidP="000144FA">
            <w:pPr>
              <w:spacing w:after="0"/>
              <w:rPr>
                <w:rFonts w:cs="Calibri"/>
                <w:sz w:val="18"/>
                <w:szCs w:val="18"/>
              </w:rPr>
            </w:pPr>
          </w:p>
        </w:tc>
        <w:tc>
          <w:tcPr>
            <w:tcW w:w="2119" w:type="dxa"/>
          </w:tcPr>
          <w:p w14:paraId="6E6B7CD2" w14:textId="77777777" w:rsidR="004D6E9B" w:rsidRPr="00B26FA8" w:rsidRDefault="004D6E9B" w:rsidP="000144FA">
            <w:pPr>
              <w:spacing w:after="0"/>
              <w:rPr>
                <w:rFonts w:cs="Calibri"/>
                <w:sz w:val="18"/>
                <w:szCs w:val="18"/>
              </w:rPr>
            </w:pPr>
          </w:p>
        </w:tc>
        <w:tc>
          <w:tcPr>
            <w:tcW w:w="943" w:type="dxa"/>
          </w:tcPr>
          <w:p w14:paraId="2CA0883D" w14:textId="77777777" w:rsidR="004D6E9B" w:rsidRPr="00B26FA8" w:rsidRDefault="004D6E9B" w:rsidP="000144FA">
            <w:pPr>
              <w:spacing w:after="0"/>
              <w:rPr>
                <w:rFonts w:cs="Calibri"/>
                <w:sz w:val="18"/>
                <w:szCs w:val="18"/>
              </w:rPr>
            </w:pPr>
          </w:p>
        </w:tc>
        <w:tc>
          <w:tcPr>
            <w:tcW w:w="0" w:type="auto"/>
          </w:tcPr>
          <w:p w14:paraId="2597610E" w14:textId="77777777" w:rsidR="004D6E9B" w:rsidRPr="00B26FA8" w:rsidRDefault="004D6E9B" w:rsidP="000144FA">
            <w:pPr>
              <w:spacing w:after="0"/>
              <w:rPr>
                <w:rFonts w:cs="Calibri"/>
                <w:sz w:val="18"/>
                <w:szCs w:val="18"/>
              </w:rPr>
            </w:pPr>
            <w:r w:rsidRPr="00B26FA8">
              <w:rPr>
                <w:rFonts w:cs="Calibri"/>
                <w:sz w:val="18"/>
                <w:szCs w:val="18"/>
              </w:rPr>
              <w:t>Social and Environmental</w:t>
            </w:r>
          </w:p>
          <w:p w14:paraId="3B732835" w14:textId="77777777" w:rsidR="004D6E9B" w:rsidRPr="00B26FA8" w:rsidRDefault="004D6E9B" w:rsidP="000144FA">
            <w:pPr>
              <w:spacing w:after="0"/>
              <w:rPr>
                <w:rFonts w:cs="Calibri"/>
                <w:sz w:val="18"/>
                <w:szCs w:val="18"/>
              </w:rPr>
            </w:pPr>
            <w:r w:rsidRPr="00B26FA8">
              <w:rPr>
                <w:rFonts w:cs="Calibri"/>
                <w:sz w:val="18"/>
                <w:szCs w:val="18"/>
              </w:rPr>
              <w:t>Financial</w:t>
            </w:r>
          </w:p>
          <w:p w14:paraId="4BDA5617" w14:textId="77777777" w:rsidR="004D6E9B" w:rsidRPr="00B26FA8" w:rsidRDefault="004D6E9B" w:rsidP="000144FA">
            <w:pPr>
              <w:spacing w:after="0"/>
              <w:rPr>
                <w:rFonts w:cs="Calibri"/>
                <w:sz w:val="18"/>
                <w:szCs w:val="18"/>
              </w:rPr>
            </w:pPr>
            <w:r w:rsidRPr="00B26FA8">
              <w:rPr>
                <w:rFonts w:cs="Calibri"/>
                <w:sz w:val="18"/>
                <w:szCs w:val="18"/>
              </w:rPr>
              <w:t xml:space="preserve">Operational </w:t>
            </w:r>
          </w:p>
          <w:p w14:paraId="12258C38" w14:textId="77777777" w:rsidR="004D6E9B" w:rsidRPr="00B26FA8" w:rsidRDefault="004D6E9B" w:rsidP="000144FA">
            <w:pPr>
              <w:spacing w:after="0"/>
              <w:rPr>
                <w:rFonts w:cs="Calibri"/>
                <w:sz w:val="18"/>
                <w:szCs w:val="18"/>
              </w:rPr>
            </w:pPr>
            <w:r w:rsidRPr="00B26FA8">
              <w:rPr>
                <w:rFonts w:cs="Calibri"/>
                <w:sz w:val="18"/>
                <w:szCs w:val="18"/>
              </w:rPr>
              <w:t>Organizational</w:t>
            </w:r>
          </w:p>
          <w:p w14:paraId="45810E58" w14:textId="77777777" w:rsidR="004D6E9B" w:rsidRPr="00B26FA8" w:rsidRDefault="004D6E9B" w:rsidP="000144FA">
            <w:pPr>
              <w:spacing w:after="0"/>
              <w:rPr>
                <w:rFonts w:cs="Calibri"/>
                <w:sz w:val="18"/>
                <w:szCs w:val="18"/>
              </w:rPr>
            </w:pPr>
            <w:r w:rsidRPr="00B26FA8">
              <w:rPr>
                <w:rFonts w:cs="Calibri"/>
                <w:sz w:val="18"/>
                <w:szCs w:val="18"/>
              </w:rPr>
              <w:t>Political</w:t>
            </w:r>
          </w:p>
          <w:p w14:paraId="0310232F" w14:textId="77777777" w:rsidR="004D6E9B" w:rsidRPr="00B26FA8" w:rsidRDefault="004D6E9B" w:rsidP="000144FA">
            <w:pPr>
              <w:spacing w:after="0"/>
              <w:rPr>
                <w:rFonts w:cs="Calibri"/>
                <w:sz w:val="18"/>
                <w:szCs w:val="18"/>
              </w:rPr>
            </w:pPr>
            <w:r w:rsidRPr="00B26FA8">
              <w:rPr>
                <w:rFonts w:cs="Calibri"/>
                <w:sz w:val="18"/>
                <w:szCs w:val="18"/>
              </w:rPr>
              <w:t>Regulatory</w:t>
            </w:r>
          </w:p>
          <w:p w14:paraId="1D22740E" w14:textId="77777777" w:rsidR="004D6E9B" w:rsidRPr="00B26FA8" w:rsidRDefault="004D6E9B" w:rsidP="000144FA">
            <w:pPr>
              <w:spacing w:after="0"/>
              <w:rPr>
                <w:rFonts w:cs="Calibri"/>
                <w:sz w:val="18"/>
                <w:szCs w:val="18"/>
              </w:rPr>
            </w:pPr>
            <w:r w:rsidRPr="00B26FA8">
              <w:rPr>
                <w:rFonts w:cs="Calibri"/>
                <w:sz w:val="18"/>
                <w:szCs w:val="18"/>
              </w:rPr>
              <w:t>Strategic</w:t>
            </w:r>
          </w:p>
          <w:p w14:paraId="4DCAF67C" w14:textId="77777777" w:rsidR="004D6E9B" w:rsidRPr="00B26FA8" w:rsidRDefault="004D6E9B" w:rsidP="000144FA">
            <w:pPr>
              <w:spacing w:after="0"/>
              <w:rPr>
                <w:rFonts w:cs="Calibri"/>
                <w:sz w:val="18"/>
                <w:szCs w:val="18"/>
              </w:rPr>
            </w:pPr>
            <w:r w:rsidRPr="00B26FA8">
              <w:rPr>
                <w:rFonts w:cs="Calibri"/>
                <w:sz w:val="18"/>
                <w:szCs w:val="18"/>
              </w:rPr>
              <w:t>Other</w:t>
            </w:r>
          </w:p>
        </w:tc>
        <w:tc>
          <w:tcPr>
            <w:tcW w:w="2274" w:type="dxa"/>
          </w:tcPr>
          <w:p w14:paraId="7E5EC2C4" w14:textId="77777777" w:rsidR="004D6E9B" w:rsidRPr="00B26FA8" w:rsidRDefault="004D6E9B" w:rsidP="000144FA">
            <w:pPr>
              <w:spacing w:after="0"/>
              <w:rPr>
                <w:rFonts w:cs="Calibri"/>
                <w:sz w:val="18"/>
                <w:szCs w:val="18"/>
              </w:rPr>
            </w:pPr>
            <w:r w:rsidRPr="00B26FA8">
              <w:rPr>
                <w:rFonts w:cs="Calibri"/>
                <w:sz w:val="18"/>
                <w:szCs w:val="18"/>
              </w:rPr>
              <w:t>Text</w:t>
            </w:r>
          </w:p>
          <w:p w14:paraId="1462E399" w14:textId="77777777" w:rsidR="004D6E9B" w:rsidRPr="00B26FA8" w:rsidRDefault="004D6E9B" w:rsidP="000144FA">
            <w:pPr>
              <w:spacing w:after="0"/>
              <w:rPr>
                <w:rFonts w:cs="Calibri"/>
                <w:sz w:val="18"/>
                <w:szCs w:val="18"/>
              </w:rPr>
            </w:pPr>
          </w:p>
          <w:p w14:paraId="30C22AF1" w14:textId="77777777" w:rsidR="004D6E9B" w:rsidRPr="00B26FA8" w:rsidRDefault="004D6E9B" w:rsidP="000144FA">
            <w:pPr>
              <w:spacing w:after="0"/>
              <w:rPr>
                <w:rFonts w:cs="Calibri"/>
                <w:sz w:val="18"/>
                <w:szCs w:val="18"/>
              </w:rPr>
            </w:pPr>
          </w:p>
          <w:p w14:paraId="23F62888" w14:textId="77777777" w:rsidR="004D6E9B" w:rsidRPr="00B26FA8" w:rsidRDefault="004D6E9B" w:rsidP="000144FA">
            <w:pPr>
              <w:spacing w:after="0"/>
              <w:rPr>
                <w:rFonts w:cs="Calibri"/>
                <w:sz w:val="18"/>
                <w:szCs w:val="18"/>
              </w:rPr>
            </w:pPr>
          </w:p>
          <w:p w14:paraId="357DC019" w14:textId="77777777" w:rsidR="004D6E9B" w:rsidRPr="00B26FA8" w:rsidRDefault="004D6E9B" w:rsidP="000144FA">
            <w:pPr>
              <w:spacing w:after="0"/>
              <w:rPr>
                <w:rFonts w:cs="Calibri"/>
                <w:sz w:val="18"/>
                <w:szCs w:val="18"/>
              </w:rPr>
            </w:pPr>
            <w:r w:rsidRPr="00B26FA8">
              <w:rPr>
                <w:rFonts w:cs="Calibri"/>
                <w:sz w:val="18"/>
                <w:szCs w:val="18"/>
              </w:rPr>
              <w:t>P =</w:t>
            </w:r>
          </w:p>
          <w:p w14:paraId="343F5EFE" w14:textId="77777777" w:rsidR="004D6E9B" w:rsidRPr="00B26FA8" w:rsidRDefault="004D6E9B" w:rsidP="000144FA">
            <w:pPr>
              <w:spacing w:after="0"/>
              <w:rPr>
                <w:rFonts w:cs="Calibri"/>
                <w:sz w:val="18"/>
                <w:szCs w:val="18"/>
              </w:rPr>
            </w:pPr>
            <w:r w:rsidRPr="00B26FA8">
              <w:rPr>
                <w:rFonts w:cs="Calibri"/>
                <w:sz w:val="18"/>
                <w:szCs w:val="18"/>
              </w:rPr>
              <w:t xml:space="preserve">I = </w:t>
            </w:r>
          </w:p>
        </w:tc>
        <w:tc>
          <w:tcPr>
            <w:tcW w:w="1222" w:type="dxa"/>
          </w:tcPr>
          <w:p w14:paraId="7E2BFCED" w14:textId="77777777" w:rsidR="004D6E9B" w:rsidRPr="00B26FA8" w:rsidRDefault="004D6E9B" w:rsidP="000144FA">
            <w:pPr>
              <w:spacing w:after="0"/>
              <w:rPr>
                <w:rFonts w:cs="Calibri"/>
                <w:sz w:val="18"/>
                <w:szCs w:val="18"/>
              </w:rPr>
            </w:pPr>
          </w:p>
        </w:tc>
        <w:tc>
          <w:tcPr>
            <w:tcW w:w="0" w:type="auto"/>
          </w:tcPr>
          <w:p w14:paraId="78931B50" w14:textId="77777777" w:rsidR="004D6E9B" w:rsidRPr="00B26FA8" w:rsidRDefault="004D6E9B" w:rsidP="000144FA">
            <w:pPr>
              <w:spacing w:after="0"/>
              <w:rPr>
                <w:rFonts w:cs="Calibri"/>
                <w:sz w:val="18"/>
                <w:szCs w:val="18"/>
              </w:rPr>
            </w:pPr>
          </w:p>
        </w:tc>
        <w:tc>
          <w:tcPr>
            <w:tcW w:w="0" w:type="auto"/>
          </w:tcPr>
          <w:p w14:paraId="62A17690" w14:textId="77777777" w:rsidR="004D6E9B" w:rsidRPr="00B26FA8" w:rsidRDefault="004D6E9B" w:rsidP="000144FA">
            <w:pPr>
              <w:spacing w:after="0"/>
              <w:rPr>
                <w:rFonts w:cs="Calibri"/>
                <w:sz w:val="18"/>
                <w:szCs w:val="18"/>
              </w:rPr>
            </w:pPr>
          </w:p>
        </w:tc>
      </w:tr>
      <w:tr w:rsidR="004D6E9B" w:rsidRPr="00B26FA8" w14:paraId="6230BE95" w14:textId="77777777" w:rsidTr="004D6E9B">
        <w:tc>
          <w:tcPr>
            <w:tcW w:w="0" w:type="auto"/>
          </w:tcPr>
          <w:p w14:paraId="4217027A" w14:textId="77777777" w:rsidR="004D6E9B" w:rsidRPr="00B26FA8" w:rsidRDefault="004D6E9B" w:rsidP="000144FA">
            <w:pPr>
              <w:spacing w:after="0"/>
              <w:rPr>
                <w:rFonts w:cs="Calibri"/>
                <w:sz w:val="18"/>
                <w:szCs w:val="18"/>
              </w:rPr>
            </w:pPr>
            <w:r w:rsidRPr="00B26FA8">
              <w:rPr>
                <w:rFonts w:cs="Calibri"/>
                <w:sz w:val="18"/>
                <w:szCs w:val="18"/>
              </w:rPr>
              <w:t>2</w:t>
            </w:r>
          </w:p>
        </w:tc>
        <w:tc>
          <w:tcPr>
            <w:tcW w:w="0" w:type="auto"/>
          </w:tcPr>
          <w:p w14:paraId="07C6E3A8" w14:textId="77777777" w:rsidR="004D6E9B" w:rsidRPr="00B26FA8" w:rsidRDefault="004D6E9B" w:rsidP="000144FA">
            <w:pPr>
              <w:spacing w:after="0"/>
              <w:rPr>
                <w:rFonts w:cs="Calibri"/>
                <w:sz w:val="18"/>
                <w:szCs w:val="18"/>
              </w:rPr>
            </w:pPr>
          </w:p>
        </w:tc>
        <w:tc>
          <w:tcPr>
            <w:tcW w:w="2119" w:type="dxa"/>
          </w:tcPr>
          <w:p w14:paraId="741855A2" w14:textId="77777777" w:rsidR="004D6E9B" w:rsidRPr="00B26FA8" w:rsidRDefault="004D6E9B" w:rsidP="000144FA">
            <w:pPr>
              <w:spacing w:after="0"/>
              <w:rPr>
                <w:rFonts w:cs="Calibri"/>
                <w:sz w:val="18"/>
                <w:szCs w:val="18"/>
              </w:rPr>
            </w:pPr>
          </w:p>
        </w:tc>
        <w:tc>
          <w:tcPr>
            <w:tcW w:w="943" w:type="dxa"/>
          </w:tcPr>
          <w:p w14:paraId="649A0B21" w14:textId="77777777" w:rsidR="004D6E9B" w:rsidRPr="00B26FA8" w:rsidRDefault="004D6E9B" w:rsidP="000144FA">
            <w:pPr>
              <w:spacing w:after="0"/>
              <w:rPr>
                <w:rFonts w:cs="Calibri"/>
                <w:sz w:val="18"/>
                <w:szCs w:val="18"/>
              </w:rPr>
            </w:pPr>
          </w:p>
        </w:tc>
        <w:tc>
          <w:tcPr>
            <w:tcW w:w="0" w:type="auto"/>
          </w:tcPr>
          <w:p w14:paraId="04A9E4C2" w14:textId="77777777" w:rsidR="004D6E9B" w:rsidRPr="00B26FA8" w:rsidRDefault="004D6E9B" w:rsidP="000144FA">
            <w:pPr>
              <w:spacing w:after="0"/>
              <w:rPr>
                <w:rFonts w:cs="Calibri"/>
                <w:sz w:val="18"/>
                <w:szCs w:val="18"/>
              </w:rPr>
            </w:pPr>
            <w:r w:rsidRPr="00B26FA8">
              <w:rPr>
                <w:rFonts w:cs="Calibri"/>
                <w:sz w:val="18"/>
                <w:szCs w:val="18"/>
              </w:rPr>
              <w:t>Social and Environmental</w:t>
            </w:r>
          </w:p>
          <w:p w14:paraId="04B98BF2" w14:textId="77777777" w:rsidR="004D6E9B" w:rsidRPr="00B26FA8" w:rsidRDefault="004D6E9B" w:rsidP="000144FA">
            <w:pPr>
              <w:spacing w:after="0"/>
              <w:rPr>
                <w:rFonts w:cs="Calibri"/>
                <w:sz w:val="18"/>
                <w:szCs w:val="18"/>
              </w:rPr>
            </w:pPr>
            <w:r w:rsidRPr="00B26FA8">
              <w:rPr>
                <w:rFonts w:cs="Calibri"/>
                <w:sz w:val="18"/>
                <w:szCs w:val="18"/>
              </w:rPr>
              <w:t>Financial</w:t>
            </w:r>
          </w:p>
          <w:p w14:paraId="5D3A6F7F" w14:textId="77777777" w:rsidR="004D6E9B" w:rsidRPr="00B26FA8" w:rsidRDefault="004D6E9B" w:rsidP="000144FA">
            <w:pPr>
              <w:spacing w:after="0"/>
              <w:rPr>
                <w:rFonts w:cs="Calibri"/>
                <w:sz w:val="18"/>
                <w:szCs w:val="18"/>
              </w:rPr>
            </w:pPr>
            <w:r w:rsidRPr="00B26FA8">
              <w:rPr>
                <w:rFonts w:cs="Calibri"/>
                <w:sz w:val="18"/>
                <w:szCs w:val="18"/>
              </w:rPr>
              <w:t xml:space="preserve">Operational </w:t>
            </w:r>
          </w:p>
          <w:p w14:paraId="25D437E6" w14:textId="77777777" w:rsidR="004D6E9B" w:rsidRPr="00B26FA8" w:rsidRDefault="004D6E9B" w:rsidP="000144FA">
            <w:pPr>
              <w:spacing w:after="0"/>
              <w:rPr>
                <w:rFonts w:cs="Calibri"/>
                <w:sz w:val="18"/>
                <w:szCs w:val="18"/>
              </w:rPr>
            </w:pPr>
            <w:r w:rsidRPr="00B26FA8">
              <w:rPr>
                <w:rFonts w:cs="Calibri"/>
                <w:sz w:val="18"/>
                <w:szCs w:val="18"/>
              </w:rPr>
              <w:lastRenderedPageBreak/>
              <w:t>Organizational</w:t>
            </w:r>
          </w:p>
          <w:p w14:paraId="59714772" w14:textId="77777777" w:rsidR="004D6E9B" w:rsidRPr="00B26FA8" w:rsidRDefault="004D6E9B" w:rsidP="000144FA">
            <w:pPr>
              <w:spacing w:after="0"/>
              <w:rPr>
                <w:rFonts w:cs="Calibri"/>
                <w:sz w:val="18"/>
                <w:szCs w:val="18"/>
              </w:rPr>
            </w:pPr>
            <w:r w:rsidRPr="00B26FA8">
              <w:rPr>
                <w:rFonts w:cs="Calibri"/>
                <w:sz w:val="18"/>
                <w:szCs w:val="18"/>
              </w:rPr>
              <w:t>Political</w:t>
            </w:r>
          </w:p>
          <w:p w14:paraId="69CED8E6" w14:textId="77777777" w:rsidR="004D6E9B" w:rsidRPr="00B26FA8" w:rsidRDefault="004D6E9B" w:rsidP="000144FA">
            <w:pPr>
              <w:spacing w:after="0"/>
              <w:rPr>
                <w:rFonts w:cs="Calibri"/>
                <w:sz w:val="18"/>
                <w:szCs w:val="18"/>
              </w:rPr>
            </w:pPr>
            <w:r w:rsidRPr="00B26FA8">
              <w:rPr>
                <w:rFonts w:cs="Calibri"/>
                <w:sz w:val="18"/>
                <w:szCs w:val="18"/>
              </w:rPr>
              <w:t>Regulatory</w:t>
            </w:r>
          </w:p>
          <w:p w14:paraId="3F63CC64" w14:textId="77777777" w:rsidR="004D6E9B" w:rsidRPr="00B26FA8" w:rsidRDefault="004D6E9B" w:rsidP="000144FA">
            <w:pPr>
              <w:spacing w:after="0"/>
              <w:rPr>
                <w:rFonts w:cs="Calibri"/>
                <w:sz w:val="18"/>
                <w:szCs w:val="18"/>
              </w:rPr>
            </w:pPr>
            <w:r w:rsidRPr="00B26FA8">
              <w:rPr>
                <w:rFonts w:cs="Calibri"/>
                <w:sz w:val="18"/>
                <w:szCs w:val="18"/>
              </w:rPr>
              <w:t>Strategic</w:t>
            </w:r>
          </w:p>
          <w:p w14:paraId="72A4F430" w14:textId="77777777" w:rsidR="004D6E9B" w:rsidRPr="00B26FA8" w:rsidRDefault="004D6E9B" w:rsidP="000144FA">
            <w:pPr>
              <w:spacing w:after="0"/>
              <w:rPr>
                <w:rFonts w:cs="Calibri"/>
                <w:sz w:val="18"/>
                <w:szCs w:val="18"/>
              </w:rPr>
            </w:pPr>
            <w:r w:rsidRPr="00B26FA8">
              <w:rPr>
                <w:rFonts w:cs="Calibri"/>
                <w:sz w:val="18"/>
                <w:szCs w:val="18"/>
              </w:rPr>
              <w:t>Other</w:t>
            </w:r>
          </w:p>
        </w:tc>
        <w:tc>
          <w:tcPr>
            <w:tcW w:w="2274" w:type="dxa"/>
          </w:tcPr>
          <w:p w14:paraId="3D38C9CD" w14:textId="77777777" w:rsidR="004D6E9B" w:rsidRPr="00B26FA8" w:rsidRDefault="004D6E9B" w:rsidP="000144FA">
            <w:pPr>
              <w:spacing w:after="0"/>
              <w:rPr>
                <w:rFonts w:cs="Calibri"/>
                <w:sz w:val="18"/>
                <w:szCs w:val="18"/>
              </w:rPr>
            </w:pPr>
          </w:p>
          <w:p w14:paraId="46A29AC2" w14:textId="77777777" w:rsidR="004D6E9B" w:rsidRPr="00B26FA8" w:rsidRDefault="004D6E9B" w:rsidP="000144FA">
            <w:pPr>
              <w:spacing w:after="0"/>
              <w:rPr>
                <w:rFonts w:cs="Calibri"/>
                <w:sz w:val="18"/>
                <w:szCs w:val="18"/>
              </w:rPr>
            </w:pPr>
            <w:r w:rsidRPr="00B26FA8">
              <w:rPr>
                <w:rFonts w:cs="Calibri"/>
                <w:sz w:val="18"/>
                <w:szCs w:val="18"/>
              </w:rPr>
              <w:t>Text</w:t>
            </w:r>
          </w:p>
          <w:p w14:paraId="6717E3C9" w14:textId="77777777" w:rsidR="004D6E9B" w:rsidRPr="00B26FA8" w:rsidRDefault="004D6E9B" w:rsidP="000144FA">
            <w:pPr>
              <w:spacing w:after="0"/>
              <w:rPr>
                <w:rFonts w:cs="Calibri"/>
                <w:sz w:val="18"/>
                <w:szCs w:val="18"/>
              </w:rPr>
            </w:pPr>
          </w:p>
          <w:p w14:paraId="1A8A71A9" w14:textId="77777777" w:rsidR="004D6E9B" w:rsidRPr="00B26FA8" w:rsidRDefault="004D6E9B" w:rsidP="000144FA">
            <w:pPr>
              <w:spacing w:after="0"/>
              <w:rPr>
                <w:rFonts w:cs="Calibri"/>
                <w:sz w:val="18"/>
                <w:szCs w:val="18"/>
              </w:rPr>
            </w:pPr>
          </w:p>
          <w:p w14:paraId="4C37197D" w14:textId="77777777" w:rsidR="004D6E9B" w:rsidRPr="00B26FA8" w:rsidRDefault="004D6E9B" w:rsidP="000144FA">
            <w:pPr>
              <w:spacing w:after="0"/>
              <w:rPr>
                <w:rFonts w:cs="Calibri"/>
                <w:sz w:val="18"/>
                <w:szCs w:val="18"/>
              </w:rPr>
            </w:pPr>
          </w:p>
          <w:p w14:paraId="78D9B9FB" w14:textId="77777777" w:rsidR="004D6E9B" w:rsidRPr="00B26FA8" w:rsidRDefault="004D6E9B" w:rsidP="000144FA">
            <w:pPr>
              <w:spacing w:after="0"/>
              <w:rPr>
                <w:rFonts w:cs="Calibri"/>
                <w:sz w:val="18"/>
                <w:szCs w:val="18"/>
              </w:rPr>
            </w:pPr>
            <w:r w:rsidRPr="00B26FA8">
              <w:rPr>
                <w:rFonts w:cs="Calibri"/>
                <w:sz w:val="18"/>
                <w:szCs w:val="18"/>
              </w:rPr>
              <w:t>P =</w:t>
            </w:r>
          </w:p>
          <w:p w14:paraId="53C0CFC3" w14:textId="77777777" w:rsidR="004D6E9B" w:rsidRPr="00B26FA8" w:rsidRDefault="004D6E9B" w:rsidP="000144FA">
            <w:pPr>
              <w:spacing w:after="0"/>
              <w:rPr>
                <w:rFonts w:cs="Calibri"/>
                <w:sz w:val="18"/>
                <w:szCs w:val="18"/>
              </w:rPr>
            </w:pPr>
            <w:r w:rsidRPr="00B26FA8">
              <w:rPr>
                <w:rFonts w:cs="Calibri"/>
                <w:sz w:val="18"/>
                <w:szCs w:val="18"/>
              </w:rPr>
              <w:t xml:space="preserve">I =  </w:t>
            </w:r>
          </w:p>
        </w:tc>
        <w:tc>
          <w:tcPr>
            <w:tcW w:w="1222" w:type="dxa"/>
          </w:tcPr>
          <w:p w14:paraId="26EF562A" w14:textId="77777777" w:rsidR="004D6E9B" w:rsidRPr="00B26FA8" w:rsidRDefault="004D6E9B" w:rsidP="000144FA">
            <w:pPr>
              <w:spacing w:after="0"/>
              <w:rPr>
                <w:rFonts w:cs="Calibri"/>
                <w:sz w:val="18"/>
                <w:szCs w:val="18"/>
              </w:rPr>
            </w:pPr>
          </w:p>
        </w:tc>
        <w:tc>
          <w:tcPr>
            <w:tcW w:w="0" w:type="auto"/>
          </w:tcPr>
          <w:p w14:paraId="46C9596E" w14:textId="77777777" w:rsidR="004D6E9B" w:rsidRPr="00B26FA8" w:rsidRDefault="004D6E9B" w:rsidP="000144FA">
            <w:pPr>
              <w:spacing w:after="0"/>
              <w:rPr>
                <w:rFonts w:cs="Calibri"/>
                <w:sz w:val="18"/>
                <w:szCs w:val="18"/>
              </w:rPr>
            </w:pPr>
          </w:p>
        </w:tc>
        <w:tc>
          <w:tcPr>
            <w:tcW w:w="0" w:type="auto"/>
          </w:tcPr>
          <w:p w14:paraId="3DAE48EF" w14:textId="77777777" w:rsidR="004D6E9B" w:rsidRPr="00B26FA8" w:rsidRDefault="004D6E9B" w:rsidP="000144FA">
            <w:pPr>
              <w:spacing w:after="0"/>
              <w:rPr>
                <w:rFonts w:cs="Calibri"/>
                <w:sz w:val="18"/>
                <w:szCs w:val="18"/>
              </w:rPr>
            </w:pPr>
          </w:p>
        </w:tc>
      </w:tr>
      <w:tr w:rsidR="004D6E9B" w:rsidRPr="00B26FA8" w14:paraId="5EA5E5BE" w14:textId="77777777" w:rsidTr="004D6E9B">
        <w:tc>
          <w:tcPr>
            <w:tcW w:w="0" w:type="auto"/>
          </w:tcPr>
          <w:p w14:paraId="030C3818" w14:textId="77777777" w:rsidR="004D6E9B" w:rsidRPr="00B26FA8" w:rsidRDefault="004D6E9B" w:rsidP="000144FA">
            <w:pPr>
              <w:spacing w:after="0"/>
              <w:rPr>
                <w:rFonts w:cs="Calibri"/>
                <w:sz w:val="18"/>
                <w:szCs w:val="18"/>
              </w:rPr>
            </w:pPr>
            <w:r w:rsidRPr="00B26FA8">
              <w:rPr>
                <w:rFonts w:cs="Calibri"/>
                <w:sz w:val="18"/>
                <w:szCs w:val="18"/>
              </w:rPr>
              <w:t>3</w:t>
            </w:r>
          </w:p>
        </w:tc>
        <w:tc>
          <w:tcPr>
            <w:tcW w:w="0" w:type="auto"/>
          </w:tcPr>
          <w:p w14:paraId="06D09BA8" w14:textId="77777777" w:rsidR="004D6E9B" w:rsidRPr="00B26FA8" w:rsidRDefault="004D6E9B" w:rsidP="000144FA">
            <w:pPr>
              <w:spacing w:after="0"/>
              <w:rPr>
                <w:rFonts w:cs="Calibri"/>
                <w:sz w:val="18"/>
                <w:szCs w:val="18"/>
              </w:rPr>
            </w:pPr>
          </w:p>
        </w:tc>
        <w:tc>
          <w:tcPr>
            <w:tcW w:w="2119" w:type="dxa"/>
          </w:tcPr>
          <w:p w14:paraId="0BF03296" w14:textId="77777777" w:rsidR="004D6E9B" w:rsidRPr="00B26FA8" w:rsidRDefault="004D6E9B" w:rsidP="000144FA">
            <w:pPr>
              <w:spacing w:after="0"/>
              <w:rPr>
                <w:rFonts w:cs="Calibri"/>
                <w:sz w:val="18"/>
                <w:szCs w:val="18"/>
              </w:rPr>
            </w:pPr>
          </w:p>
        </w:tc>
        <w:tc>
          <w:tcPr>
            <w:tcW w:w="943" w:type="dxa"/>
          </w:tcPr>
          <w:p w14:paraId="18D15198" w14:textId="77777777" w:rsidR="004D6E9B" w:rsidRPr="00B26FA8" w:rsidRDefault="004D6E9B" w:rsidP="000144FA">
            <w:pPr>
              <w:spacing w:after="0"/>
              <w:rPr>
                <w:rFonts w:cs="Calibri"/>
                <w:sz w:val="18"/>
                <w:szCs w:val="18"/>
              </w:rPr>
            </w:pPr>
          </w:p>
        </w:tc>
        <w:tc>
          <w:tcPr>
            <w:tcW w:w="0" w:type="auto"/>
          </w:tcPr>
          <w:p w14:paraId="3133E5C7" w14:textId="77777777" w:rsidR="004D6E9B" w:rsidRPr="00B26FA8" w:rsidRDefault="004D6E9B" w:rsidP="000144FA">
            <w:pPr>
              <w:spacing w:after="0"/>
              <w:rPr>
                <w:rFonts w:cs="Calibri"/>
                <w:sz w:val="18"/>
                <w:szCs w:val="18"/>
              </w:rPr>
            </w:pPr>
          </w:p>
        </w:tc>
        <w:tc>
          <w:tcPr>
            <w:tcW w:w="2274" w:type="dxa"/>
          </w:tcPr>
          <w:p w14:paraId="2F02C0A9" w14:textId="77777777" w:rsidR="004D6E9B" w:rsidRPr="00B26FA8" w:rsidRDefault="004D6E9B" w:rsidP="000144FA">
            <w:pPr>
              <w:spacing w:after="0"/>
              <w:rPr>
                <w:rFonts w:cs="Calibri"/>
                <w:sz w:val="18"/>
                <w:szCs w:val="18"/>
              </w:rPr>
            </w:pPr>
          </w:p>
        </w:tc>
        <w:tc>
          <w:tcPr>
            <w:tcW w:w="1222" w:type="dxa"/>
          </w:tcPr>
          <w:p w14:paraId="17A5E42C" w14:textId="77777777" w:rsidR="004D6E9B" w:rsidRPr="00B26FA8" w:rsidRDefault="004D6E9B" w:rsidP="000144FA">
            <w:pPr>
              <w:spacing w:after="0"/>
              <w:rPr>
                <w:rFonts w:cs="Calibri"/>
                <w:sz w:val="18"/>
                <w:szCs w:val="18"/>
              </w:rPr>
            </w:pPr>
          </w:p>
        </w:tc>
        <w:tc>
          <w:tcPr>
            <w:tcW w:w="0" w:type="auto"/>
          </w:tcPr>
          <w:p w14:paraId="522F181E" w14:textId="77777777" w:rsidR="004D6E9B" w:rsidRPr="00B26FA8" w:rsidRDefault="004D6E9B" w:rsidP="000144FA">
            <w:pPr>
              <w:spacing w:after="0"/>
              <w:rPr>
                <w:rFonts w:cs="Calibri"/>
                <w:sz w:val="18"/>
                <w:szCs w:val="18"/>
              </w:rPr>
            </w:pPr>
          </w:p>
        </w:tc>
        <w:tc>
          <w:tcPr>
            <w:tcW w:w="0" w:type="auto"/>
          </w:tcPr>
          <w:p w14:paraId="74B8551B" w14:textId="77777777" w:rsidR="004D6E9B" w:rsidRPr="00B26FA8" w:rsidRDefault="004D6E9B" w:rsidP="000144FA">
            <w:pPr>
              <w:spacing w:after="0"/>
              <w:rPr>
                <w:rFonts w:cs="Calibri"/>
                <w:sz w:val="18"/>
                <w:szCs w:val="18"/>
              </w:rPr>
            </w:pPr>
          </w:p>
        </w:tc>
      </w:tr>
    </w:tbl>
    <w:p w14:paraId="1D6B8A75" w14:textId="77777777" w:rsidR="00BB0459" w:rsidRPr="00B26FA8" w:rsidRDefault="00BB0459" w:rsidP="000144FA">
      <w:pPr>
        <w:spacing w:after="0"/>
        <w:rPr>
          <w:rFonts w:cs="Calibri"/>
          <w:sz w:val="21"/>
          <w:szCs w:val="21"/>
        </w:rPr>
      </w:pPr>
    </w:p>
    <w:p w14:paraId="46A82BE2" w14:textId="77777777" w:rsidR="00A726EC" w:rsidRPr="00B26FA8" w:rsidRDefault="00A726EC" w:rsidP="000144FA">
      <w:pPr>
        <w:pStyle w:val="Heading2"/>
        <w:ind w:left="0"/>
        <w:rPr>
          <w:rFonts w:ascii="Calibri" w:hAnsi="Calibri"/>
          <w:sz w:val="21"/>
          <w:szCs w:val="21"/>
        </w:rPr>
        <w:sectPr w:rsidR="00A726EC" w:rsidRPr="00B26FA8" w:rsidSect="00911D16">
          <w:pgSz w:w="15840" w:h="12240" w:orient="landscape" w:code="1"/>
          <w:pgMar w:top="1440" w:right="1440" w:bottom="1440" w:left="1440" w:header="720" w:footer="720" w:gutter="0"/>
          <w:cols w:space="720"/>
          <w:docGrid w:linePitch="360"/>
        </w:sectPr>
      </w:pPr>
    </w:p>
    <w:p w14:paraId="02A85C17" w14:textId="382554CE" w:rsidR="00D416B3" w:rsidRPr="00B26FA8" w:rsidRDefault="00D416B3" w:rsidP="000144FA">
      <w:pPr>
        <w:pStyle w:val="Heading2"/>
        <w:tabs>
          <w:tab w:val="left" w:pos="1245"/>
        </w:tabs>
        <w:ind w:left="0"/>
        <w:rPr>
          <w:b w:val="0"/>
          <w:bCs w:val="0"/>
          <w:sz w:val="21"/>
          <w:szCs w:val="21"/>
        </w:rPr>
      </w:pPr>
    </w:p>
    <w:p w14:paraId="4D3E8B8F" w14:textId="62C7133A" w:rsidR="00D416B3" w:rsidRPr="00D466A3" w:rsidRDefault="0066550A" w:rsidP="001079ED">
      <w:pPr>
        <w:numPr>
          <w:ilvl w:val="0"/>
          <w:numId w:val="25"/>
        </w:numPr>
        <w:spacing w:after="0"/>
        <w:rPr>
          <w:rFonts w:asciiTheme="minorHAnsi" w:hAnsiTheme="minorHAnsi"/>
          <w:b/>
          <w:bCs/>
          <w:sz w:val="21"/>
          <w:szCs w:val="21"/>
        </w:rPr>
      </w:pPr>
      <w:bookmarkStart w:id="47" w:name="_Toc31636200"/>
      <w:r w:rsidRPr="00D466A3">
        <w:rPr>
          <w:rFonts w:cs="Calibri"/>
          <w:b/>
          <w:bCs/>
          <w:sz w:val="21"/>
          <w:szCs w:val="21"/>
        </w:rPr>
        <w:t>A</w:t>
      </w:r>
      <w:r w:rsidR="007F5638" w:rsidRPr="00D466A3">
        <w:rPr>
          <w:rFonts w:cs="Calibri"/>
          <w:b/>
          <w:bCs/>
          <w:sz w:val="21"/>
          <w:szCs w:val="21"/>
        </w:rPr>
        <w:t>nnex</w:t>
      </w:r>
      <w:r w:rsidR="007F5638" w:rsidRPr="00D466A3">
        <w:rPr>
          <w:rFonts w:asciiTheme="minorHAnsi" w:hAnsiTheme="minorHAnsi"/>
          <w:b/>
          <w:bCs/>
          <w:sz w:val="21"/>
          <w:szCs w:val="21"/>
        </w:rPr>
        <w:t xml:space="preserve"> </w:t>
      </w:r>
      <w:r w:rsidRPr="00D466A3">
        <w:rPr>
          <w:rFonts w:asciiTheme="minorHAnsi" w:hAnsiTheme="minorHAnsi"/>
          <w:b/>
          <w:bCs/>
          <w:sz w:val="21"/>
          <w:szCs w:val="21"/>
        </w:rPr>
        <w:t>4</w:t>
      </w:r>
      <w:r w:rsidR="007F5638" w:rsidRPr="00D466A3">
        <w:rPr>
          <w:rFonts w:asciiTheme="minorHAnsi" w:hAnsiTheme="minorHAnsi"/>
          <w:b/>
          <w:bCs/>
          <w:sz w:val="21"/>
          <w:szCs w:val="21"/>
        </w:rPr>
        <w:t xml:space="preserve">: </w:t>
      </w:r>
      <w:r w:rsidR="00ED625F" w:rsidRPr="00D466A3">
        <w:rPr>
          <w:rFonts w:asciiTheme="minorHAnsi" w:hAnsiTheme="minorHAnsi"/>
          <w:b/>
          <w:bCs/>
          <w:sz w:val="21"/>
          <w:szCs w:val="21"/>
        </w:rPr>
        <w:t>GEF 7 T</w:t>
      </w:r>
      <w:r w:rsidR="00D25A9F" w:rsidRPr="00D466A3">
        <w:rPr>
          <w:rFonts w:asciiTheme="minorHAnsi" w:hAnsiTheme="minorHAnsi"/>
          <w:b/>
          <w:bCs/>
          <w:sz w:val="21"/>
          <w:szCs w:val="21"/>
        </w:rPr>
        <w:t>axonomy</w:t>
      </w:r>
      <w:bookmarkEnd w:id="47"/>
      <w:r w:rsidR="00C46B3C" w:rsidRPr="00D466A3">
        <w:rPr>
          <w:rFonts w:asciiTheme="minorHAnsi" w:hAnsiTheme="minorHAnsi"/>
          <w:b/>
          <w:bCs/>
          <w:sz w:val="21"/>
          <w:szCs w:val="21"/>
        </w:rPr>
        <w:t xml:space="preserve"> </w:t>
      </w:r>
    </w:p>
    <w:tbl>
      <w:tblPr>
        <w:tblW w:w="5144" w:type="pct"/>
        <w:tblLook w:val="04A0" w:firstRow="1" w:lastRow="0" w:firstColumn="1" w:lastColumn="0" w:noHBand="0" w:noVBand="1"/>
      </w:tblPr>
      <w:tblGrid>
        <w:gridCol w:w="1903"/>
        <w:gridCol w:w="2188"/>
        <w:gridCol w:w="2818"/>
        <w:gridCol w:w="2721"/>
      </w:tblGrid>
      <w:tr w:rsidR="00B32060" w:rsidRPr="00B26FA8" w14:paraId="5C3ED159" w14:textId="77777777" w:rsidTr="00B32060">
        <w:trPr>
          <w:trHeight w:val="68"/>
        </w:trPr>
        <w:tc>
          <w:tcPr>
            <w:tcW w:w="988" w:type="pct"/>
            <w:tcBorders>
              <w:top w:val="nil"/>
              <w:left w:val="nil"/>
              <w:bottom w:val="single" w:sz="12" w:space="0" w:color="4472C4"/>
              <w:right w:val="nil"/>
            </w:tcBorders>
            <w:shd w:val="clear" w:color="auto" w:fill="auto"/>
            <w:hideMark/>
          </w:tcPr>
          <w:p w14:paraId="5CB56E8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Level 1</w:t>
            </w:r>
          </w:p>
        </w:tc>
        <w:tc>
          <w:tcPr>
            <w:tcW w:w="1136" w:type="pct"/>
            <w:tcBorders>
              <w:top w:val="nil"/>
              <w:left w:val="nil"/>
              <w:bottom w:val="single" w:sz="12" w:space="0" w:color="4472C4"/>
              <w:right w:val="nil"/>
            </w:tcBorders>
            <w:shd w:val="clear" w:color="auto" w:fill="auto"/>
            <w:hideMark/>
          </w:tcPr>
          <w:p w14:paraId="375DF8E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Level 2</w:t>
            </w:r>
          </w:p>
        </w:tc>
        <w:tc>
          <w:tcPr>
            <w:tcW w:w="1463" w:type="pct"/>
            <w:tcBorders>
              <w:top w:val="nil"/>
              <w:left w:val="nil"/>
              <w:bottom w:val="single" w:sz="12" w:space="0" w:color="4472C4"/>
              <w:right w:val="nil"/>
            </w:tcBorders>
            <w:shd w:val="clear" w:color="auto" w:fill="auto"/>
            <w:hideMark/>
          </w:tcPr>
          <w:p w14:paraId="2B2270D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Level 3</w:t>
            </w:r>
          </w:p>
        </w:tc>
        <w:tc>
          <w:tcPr>
            <w:tcW w:w="1413" w:type="pct"/>
            <w:tcBorders>
              <w:top w:val="nil"/>
              <w:left w:val="nil"/>
              <w:bottom w:val="single" w:sz="12" w:space="0" w:color="4472C4"/>
              <w:right w:val="nil"/>
            </w:tcBorders>
            <w:shd w:val="clear" w:color="auto" w:fill="auto"/>
            <w:hideMark/>
          </w:tcPr>
          <w:p w14:paraId="634EAC8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Level 4</w:t>
            </w:r>
          </w:p>
        </w:tc>
      </w:tr>
      <w:tr w:rsidR="00B32060" w:rsidRPr="00B26FA8" w14:paraId="4565B0DC" w14:textId="77777777" w:rsidTr="00B32060">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0F236A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Influencing models</w:t>
            </w:r>
          </w:p>
        </w:tc>
        <w:tc>
          <w:tcPr>
            <w:tcW w:w="1136" w:type="pct"/>
            <w:tcBorders>
              <w:top w:val="nil"/>
              <w:left w:val="nil"/>
              <w:bottom w:val="nil"/>
              <w:right w:val="nil"/>
            </w:tcBorders>
            <w:shd w:val="clear" w:color="auto" w:fill="auto"/>
            <w:noWrap/>
            <w:vAlign w:val="bottom"/>
            <w:hideMark/>
          </w:tcPr>
          <w:p w14:paraId="172746B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58CF936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2E56722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9979EA6" w14:textId="77777777" w:rsidTr="00B32060">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693EC35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7D884CC" w14:textId="77777777" w:rsidR="00B32060" w:rsidRPr="00B26FA8" w:rsidRDefault="00B32060" w:rsidP="000144FA">
            <w:pPr>
              <w:ind w:left="204" w:hanging="20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86B55AF"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8C2F0A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6777EE0" w14:textId="77777777" w:rsidTr="00B32060">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08AE079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652789" w14:textId="77777777" w:rsidR="00B32060" w:rsidRPr="00B26FA8" w:rsidRDefault="00B32060" w:rsidP="000144FA">
            <w:pPr>
              <w:ind w:left="204" w:hanging="20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1EAA6EC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6901D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6F302CF"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14B29F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950932" w14:textId="77777777" w:rsidR="00B32060" w:rsidRPr="00B26FA8" w:rsidRDefault="00B32060" w:rsidP="000144FA">
            <w:pPr>
              <w:ind w:left="204" w:hanging="20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F8EACA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F82C60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r>
      <w:tr w:rsidR="00B32060" w:rsidRPr="00B26FA8" w14:paraId="64628A6A" w14:textId="77777777" w:rsidTr="00B32060">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03BF8F0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DDB7A2" w14:textId="77777777" w:rsidR="00B32060" w:rsidRPr="00B26FA8" w:rsidRDefault="00B32060" w:rsidP="000144FA">
            <w:pPr>
              <w:ind w:left="114" w:hanging="11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62DAAA6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C70D9F"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C0BCE3A" w14:textId="77777777" w:rsidTr="00B32060">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364F5E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396565" w14:textId="77777777" w:rsidR="00B32060" w:rsidRPr="00B26FA8" w:rsidRDefault="00B32060" w:rsidP="000144FA">
            <w:pPr>
              <w:ind w:left="114" w:hanging="11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BF3B76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D07B0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78F8B69" w14:textId="77777777" w:rsidTr="00B32060">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0BF33A0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0D05BF7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8DFB9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F88EE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CA673B6"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8E4244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503ED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0887746F"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8A6DE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4ED24B6" w14:textId="77777777" w:rsidTr="00B32060">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8B1C33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9AF45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019D766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D3B5A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12681B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8A612F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31D8A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51045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2C21362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D28FD93"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D4BB27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091B7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6EDD6C" w14:textId="77777777" w:rsidR="00B32060" w:rsidRPr="00B26FA8" w:rsidRDefault="00B32060" w:rsidP="000144FA">
            <w:pPr>
              <w:ind w:left="150" w:hanging="150"/>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5C315F7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E19FE0B" w14:textId="77777777" w:rsidTr="00B32060">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894CEF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D496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92EC6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4842F5F"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0410525"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3633BE1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1161B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7DF452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SMEs</w:t>
            </w:r>
          </w:p>
        </w:tc>
        <w:tc>
          <w:tcPr>
            <w:tcW w:w="1413" w:type="pct"/>
            <w:tcBorders>
              <w:top w:val="nil"/>
              <w:left w:val="nil"/>
              <w:bottom w:val="single" w:sz="4" w:space="0" w:color="auto"/>
              <w:right w:val="single" w:sz="4" w:space="0" w:color="auto"/>
            </w:tcBorders>
            <w:shd w:val="clear" w:color="auto" w:fill="auto"/>
            <w:hideMark/>
          </w:tcPr>
          <w:p w14:paraId="1B6D040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2493982" w14:textId="77777777" w:rsidTr="00B32060">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196F2C8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90C8AA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12F8D9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2858D0A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D6729E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E301B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A8413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4FDA0962"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Non-Grant Pilot</w:t>
            </w:r>
          </w:p>
        </w:tc>
        <w:tc>
          <w:tcPr>
            <w:tcW w:w="1413" w:type="pct"/>
            <w:tcBorders>
              <w:top w:val="nil"/>
              <w:left w:val="nil"/>
              <w:bottom w:val="nil"/>
              <w:right w:val="nil"/>
            </w:tcBorders>
            <w:shd w:val="clear" w:color="auto" w:fill="auto"/>
            <w:hideMark/>
          </w:tcPr>
          <w:p w14:paraId="7AA6D5D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D817839"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29C003D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606FD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7CAEE33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Project Reflow</w:t>
            </w:r>
          </w:p>
        </w:tc>
        <w:tc>
          <w:tcPr>
            <w:tcW w:w="1413" w:type="pct"/>
            <w:tcBorders>
              <w:top w:val="nil"/>
              <w:left w:val="nil"/>
              <w:bottom w:val="nil"/>
              <w:right w:val="nil"/>
            </w:tcBorders>
            <w:shd w:val="clear" w:color="auto" w:fill="auto"/>
            <w:hideMark/>
          </w:tcPr>
          <w:p w14:paraId="5C50A97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CE22446"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AEDD53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1193C6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20300A3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E040FE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158D1D6"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A965CE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76209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4FCC4C3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93D4D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F951AD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776CC4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88330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2B19C4C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9F7D4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CAF2FD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633064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8525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00E4F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5E5D4F1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862C42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7CC38A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A74DA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5B668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0678EE8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FC0645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00CA8B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0B27C4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A56A84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398288A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68DBB3F" w14:textId="77777777" w:rsidTr="00B32060">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72D69EB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92EFE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6093CB7" w14:textId="77777777" w:rsidR="00B32060" w:rsidRPr="00B26FA8" w:rsidRDefault="00B32060" w:rsidP="000144FA">
            <w:pPr>
              <w:ind w:left="150" w:hanging="150"/>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B6B183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02BBE74" w14:textId="77777777" w:rsidTr="00B32060">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565526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BB7673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65FFB7C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3AC88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8922723"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936590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03640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211046"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757A1C07"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95956D1"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9F4477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65E98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BCEFA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1E43C7E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ABF29B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3645E9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8E092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001AA0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2AE5BE3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8733669"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2B0DE6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50C55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3B0B0F2"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7C80E8E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3D24CF0"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76FB545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2DFE46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Communications</w:t>
            </w:r>
          </w:p>
        </w:tc>
        <w:tc>
          <w:tcPr>
            <w:tcW w:w="1463" w:type="pct"/>
            <w:tcBorders>
              <w:top w:val="nil"/>
              <w:left w:val="nil"/>
              <w:bottom w:val="single" w:sz="4" w:space="0" w:color="auto"/>
              <w:right w:val="single" w:sz="4" w:space="0" w:color="auto"/>
            </w:tcBorders>
            <w:shd w:val="clear" w:color="auto" w:fill="auto"/>
          </w:tcPr>
          <w:p w14:paraId="024AFA73"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176C0E2"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1BB03D1B"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05DE4B7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C01B127"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7F6035B"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3EB79E6"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5F5CE41C"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5324F26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B7418BB"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FE5AA6E"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Education</w:t>
            </w:r>
          </w:p>
        </w:tc>
        <w:tc>
          <w:tcPr>
            <w:tcW w:w="1413" w:type="pct"/>
            <w:tcBorders>
              <w:top w:val="nil"/>
              <w:left w:val="nil"/>
              <w:bottom w:val="single" w:sz="4" w:space="0" w:color="auto"/>
              <w:right w:val="single" w:sz="4" w:space="0" w:color="auto"/>
            </w:tcBorders>
            <w:shd w:val="clear" w:color="auto" w:fill="auto"/>
          </w:tcPr>
          <w:p w14:paraId="68C81866"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0CDAECA7"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09A7E4F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9075C3B"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A69F303"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4D9CA10A"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2EF0BB55"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45B58B5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0AFB683"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FF9AFFB"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Behavior Change</w:t>
            </w:r>
          </w:p>
        </w:tc>
        <w:tc>
          <w:tcPr>
            <w:tcW w:w="1413" w:type="pct"/>
            <w:tcBorders>
              <w:top w:val="nil"/>
              <w:left w:val="nil"/>
              <w:bottom w:val="single" w:sz="4" w:space="0" w:color="auto"/>
              <w:right w:val="single" w:sz="4" w:space="0" w:color="auto"/>
            </w:tcBorders>
            <w:shd w:val="clear" w:color="auto" w:fill="auto"/>
          </w:tcPr>
          <w:p w14:paraId="38E11BB5"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0631074A"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644F77C8" w14:textId="77777777" w:rsidR="00B32060" w:rsidRPr="00B26FA8" w:rsidRDefault="00B32060" w:rsidP="000144FA">
            <w:pPr>
              <w:ind w:left="162" w:hanging="162"/>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57B30D92"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B1C72AF"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D68527A"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538D4F18"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21F143C1" w14:textId="77777777" w:rsidR="00B32060" w:rsidRPr="00B26FA8" w:rsidRDefault="00B32060" w:rsidP="000144FA">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FC0FA7C"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95649CD"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E5A26C0"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295FC2A9" w14:textId="77777777" w:rsidTr="00B32060">
        <w:trPr>
          <w:trHeight w:val="215"/>
        </w:trPr>
        <w:tc>
          <w:tcPr>
            <w:tcW w:w="988" w:type="pct"/>
            <w:tcBorders>
              <w:top w:val="nil"/>
              <w:left w:val="single" w:sz="4" w:space="0" w:color="auto"/>
              <w:bottom w:val="single" w:sz="4" w:space="0" w:color="auto"/>
              <w:right w:val="single" w:sz="4" w:space="0" w:color="auto"/>
            </w:tcBorders>
            <w:shd w:val="clear" w:color="auto" w:fill="auto"/>
          </w:tcPr>
          <w:p w14:paraId="6F20202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E7EB9E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EAFD52D"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A91E089"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26D06B1E"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59BB8D88"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B3186D5" w14:textId="77777777" w:rsidR="00B32060" w:rsidRPr="00B26FA8" w:rsidRDefault="00B32060" w:rsidP="000144FA">
            <w:pPr>
              <w:ind w:left="204" w:hanging="20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60E467D"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CB2EA39"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571FA5E8"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24AA32A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065A82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46EFB8B4"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758DAC80"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4B00FEA7"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742C956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D6CDF1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Learning</w:t>
            </w:r>
          </w:p>
        </w:tc>
        <w:tc>
          <w:tcPr>
            <w:tcW w:w="1463" w:type="pct"/>
            <w:tcBorders>
              <w:top w:val="nil"/>
              <w:left w:val="nil"/>
              <w:bottom w:val="single" w:sz="4" w:space="0" w:color="auto"/>
              <w:right w:val="single" w:sz="4" w:space="0" w:color="auto"/>
            </w:tcBorders>
            <w:shd w:val="clear" w:color="auto" w:fill="auto"/>
          </w:tcPr>
          <w:p w14:paraId="04B68E2F"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A79500D"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18EAB7EB"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0036372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3AEE3E30"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60D496AC"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56A5278A"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40F70B1C"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7F9E8397"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F2B3428"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77CEFEC"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4F0D0148"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01026D74"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607216D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13E36F5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1732C3F5"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11944AB3"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6C75F986"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552DA600"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34623F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Innovation</w:t>
            </w:r>
          </w:p>
        </w:tc>
        <w:tc>
          <w:tcPr>
            <w:tcW w:w="1463" w:type="pct"/>
            <w:tcBorders>
              <w:top w:val="nil"/>
              <w:left w:val="nil"/>
              <w:bottom w:val="single" w:sz="4" w:space="0" w:color="auto"/>
              <w:right w:val="single" w:sz="4" w:space="0" w:color="auto"/>
            </w:tcBorders>
            <w:shd w:val="clear" w:color="auto" w:fill="auto"/>
          </w:tcPr>
          <w:p w14:paraId="44DDC6F7"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0B26D996"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4B05E663"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04F2861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70DDB5E" w14:textId="77777777" w:rsidR="00B32060" w:rsidRPr="00B26FA8" w:rsidRDefault="00B32060" w:rsidP="000144FA">
            <w:pPr>
              <w:ind w:left="204" w:hanging="20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19A590E6" w14:textId="77777777" w:rsidR="00B32060" w:rsidRPr="00B26FA8" w:rsidRDefault="00B32060" w:rsidP="000144FA">
            <w:pPr>
              <w:rPr>
                <w:rFonts w:ascii="Avenir Next Regular" w:hAnsi="Avenir Next Regular" w:cs="Calibri" w:hint="eastAsia"/>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FB482A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DD8FBA8"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tcPr>
          <w:p w14:paraId="3C643F01"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6CD1D770"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942C7DE"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21FA63F2"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48F139E5"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83B0D1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72C40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D77771"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3A0E12B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1DB4819"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6946D53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6F773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83CCAE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6F40BE8E"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0A11F4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46999F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4432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D582B2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A7D368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719AA8C" w14:textId="77777777" w:rsidTr="00B32060">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5039988B" w14:textId="77777777" w:rsidR="00B32060" w:rsidRPr="00B26FA8" w:rsidRDefault="00B32060" w:rsidP="000144FA">
            <w:pPr>
              <w:rPr>
                <w:rFonts w:ascii="Avenir Next Regular" w:hAnsi="Avenir Next Regular" w:cs="Calibri" w:hint="eastAsia"/>
                <w:b/>
                <w:bCs/>
                <w:iCs/>
                <w:color w:val="000000" w:themeColor="text1"/>
                <w:sz w:val="16"/>
                <w:szCs w:val="16"/>
              </w:rPr>
            </w:pPr>
            <w:r w:rsidRPr="00B26FA8">
              <w:rPr>
                <w:rFonts w:ascii="Avenir Next Regular" w:hAnsi="Avenir Next Regular" w:cs="Calibri"/>
                <w:b/>
                <w:bCs/>
                <w:i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9DFDB6" w14:textId="77777777" w:rsidR="00B32060" w:rsidRPr="00B26FA8" w:rsidRDefault="00B32060" w:rsidP="000144FA">
            <w:pPr>
              <w:ind w:left="114" w:hanging="114"/>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641B1A9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D6F24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6CF417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EB0700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1C6E56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5C96D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135C7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7BB0CC5"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80E10F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AEE00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05D53AC6" w14:textId="77777777" w:rsidR="00B32060" w:rsidRPr="00B26FA8" w:rsidRDefault="00B32060" w:rsidP="000144FA">
            <w:pPr>
              <w:rPr>
                <w:rFonts w:ascii="Avenir Next Regular" w:hAnsi="Avenir Next Regular" w:cs="Calibri" w:hint="eastAsia"/>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603C635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5A97E5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tcPr>
          <w:p w14:paraId="2DE59C1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5CA1CC83"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62F933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xml:space="preserve"> </w:t>
            </w: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Beneficiaries</w:t>
            </w:r>
          </w:p>
        </w:tc>
        <w:tc>
          <w:tcPr>
            <w:tcW w:w="1413" w:type="pct"/>
            <w:tcBorders>
              <w:top w:val="nil"/>
              <w:left w:val="nil"/>
              <w:bottom w:val="single" w:sz="4" w:space="0" w:color="auto"/>
              <w:right w:val="single" w:sz="4" w:space="0" w:color="auto"/>
            </w:tcBorders>
            <w:shd w:val="clear" w:color="auto" w:fill="auto"/>
          </w:tcPr>
          <w:p w14:paraId="2A302FE0"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3524B7BD"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2261956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AD14D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F054B1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xml:space="preserve"> </w:t>
            </w: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191E2957"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207D647"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CA98BE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F69DA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4AFA589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xml:space="preserve"> </w:t>
            </w: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0126369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B6D3B7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1B442D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74869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05CEAC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xml:space="preserve"> </w:t>
            </w: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7A6F76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C46C838"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88E845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76F39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146BAB5E" w14:textId="77777777" w:rsidR="00B32060" w:rsidRPr="00B26FA8" w:rsidRDefault="00B32060" w:rsidP="000144FA">
            <w:pPr>
              <w:rPr>
                <w:rFonts w:ascii="Avenir Next Regular" w:hAnsi="Avenir Next Regular" w:cs="Calibri" w:hint="eastAsia"/>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019A01E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C8FCB28"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tcPr>
          <w:p w14:paraId="127BB7A8"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2F41668F"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7B0858D2" w14:textId="77777777" w:rsidR="00B32060" w:rsidRPr="00B26FA8" w:rsidRDefault="00B32060" w:rsidP="000144FA">
            <w:pPr>
              <w:ind w:left="150" w:hanging="150"/>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0A4462D2"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56456D20"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3371B89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C2500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358586C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E90061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BDF484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7852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2F80AC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60C1A671"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001B217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92F814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FE42C7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8B090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tcPr>
          <w:p w14:paraId="73E6410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6359DAE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993DE05"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7E800EF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CBB33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4EA7EEF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Awareness raising</w:t>
            </w:r>
          </w:p>
        </w:tc>
        <w:tc>
          <w:tcPr>
            <w:tcW w:w="1413" w:type="pct"/>
            <w:tcBorders>
              <w:top w:val="nil"/>
              <w:left w:val="nil"/>
              <w:bottom w:val="nil"/>
              <w:right w:val="nil"/>
            </w:tcBorders>
            <w:shd w:val="clear" w:color="auto" w:fill="auto"/>
            <w:hideMark/>
          </w:tcPr>
          <w:p w14:paraId="1B8788B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18C48C6"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78B938F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CC0D3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323BF96"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Knowledge generation</w:t>
            </w:r>
          </w:p>
        </w:tc>
        <w:tc>
          <w:tcPr>
            <w:tcW w:w="1413" w:type="pct"/>
            <w:tcBorders>
              <w:top w:val="nil"/>
              <w:left w:val="nil"/>
              <w:bottom w:val="nil"/>
              <w:right w:val="nil"/>
            </w:tcBorders>
            <w:shd w:val="clear" w:color="auto" w:fill="auto"/>
            <w:hideMark/>
          </w:tcPr>
          <w:p w14:paraId="1D79B7C9"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F508079"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D0BAF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2BA1197A"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5E5B3A4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CD8AC2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A2490E9"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E5D7FFE" w14:textId="77777777" w:rsidR="00B32060" w:rsidRPr="00B26FA8" w:rsidRDefault="00B32060" w:rsidP="000144FA">
            <w:pPr>
              <w:rPr>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4040B8A"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6A3B85EC"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088D91F1"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321DA1FC" w14:textId="77777777" w:rsidTr="00B32060">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D803A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50FE7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3D1CD5"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Commodity Supply Chains (</w:t>
            </w:r>
            <w:r w:rsidRPr="00B26FA8">
              <w:rPr>
                <w:rStyle w:val="FootnoteReference"/>
                <w:rFonts w:ascii="Avenir Next Regular" w:hAnsi="Avenir Next Regular" w:cs="Calibri"/>
                <w:iCs/>
                <w:color w:val="000000" w:themeColor="text1"/>
              </w:rPr>
              <w:footnoteReference w:id="22"/>
            </w:r>
            <w:r w:rsidRPr="00B26FA8">
              <w:rPr>
                <w:rFonts w:ascii="Avenir Next Regular" w:hAnsi="Avenir Next Regular" w:cs="Calibri"/>
                <w:iCs/>
                <w:color w:val="000000" w:themeColor="text1"/>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3988046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D55813D" w14:textId="77777777" w:rsidTr="00B3206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DC0DB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074F7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81741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E4F2545"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Commodities Production</w:t>
            </w:r>
          </w:p>
        </w:tc>
      </w:tr>
      <w:tr w:rsidR="00B32060" w:rsidRPr="00B26FA8" w14:paraId="3E0F4594"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4BCB5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C49BB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960CB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73083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Deforestation-free Sourcing</w:t>
            </w:r>
          </w:p>
        </w:tc>
      </w:tr>
      <w:tr w:rsidR="00B32060" w:rsidRPr="00B26FA8" w14:paraId="53BE5477"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D148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3A8AF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4F1F77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AFE3A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Financial Screening Tools</w:t>
            </w:r>
          </w:p>
        </w:tc>
      </w:tr>
      <w:tr w:rsidR="00B32060" w:rsidRPr="00B26FA8" w14:paraId="255ED29F" w14:textId="77777777" w:rsidTr="00B3206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BB334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ABC1D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F37A5F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E73812"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High Conservation Value Forests</w:t>
            </w:r>
          </w:p>
        </w:tc>
      </w:tr>
      <w:tr w:rsidR="00B32060" w:rsidRPr="00B26FA8" w14:paraId="7A318DEC"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C2ED9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2071F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DC0397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2686684"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High Carbon Stocks Forests</w:t>
            </w:r>
          </w:p>
        </w:tc>
      </w:tr>
      <w:tr w:rsidR="00B32060" w:rsidRPr="00B26FA8" w14:paraId="24B124AE"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1E8AE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C292C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84FF1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3AA3F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Soybean Supply Chain</w:t>
            </w:r>
          </w:p>
        </w:tc>
      </w:tr>
      <w:tr w:rsidR="00B32060" w:rsidRPr="00B26FA8" w14:paraId="3B85693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D8FAE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1E6C0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220E0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81B83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Oil Palm Supply Chain</w:t>
            </w:r>
          </w:p>
        </w:tc>
      </w:tr>
      <w:tr w:rsidR="00B32060" w:rsidRPr="00B26FA8" w14:paraId="18086E39"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21CB8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389D98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69ED1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B8C91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Beef Supply Chain</w:t>
            </w:r>
          </w:p>
        </w:tc>
      </w:tr>
      <w:tr w:rsidR="00B32060" w:rsidRPr="00B26FA8" w14:paraId="2D490865"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7950E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20AF3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EEA4E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D38F62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Smallholder Farmers</w:t>
            </w:r>
          </w:p>
        </w:tc>
      </w:tr>
      <w:tr w:rsidR="00B32060" w:rsidRPr="00B26FA8" w14:paraId="1C64A1B6"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D3E1A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C85CBF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EFABD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C9F0A8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Adaptive Management</w:t>
            </w:r>
          </w:p>
        </w:tc>
      </w:tr>
      <w:tr w:rsidR="00B32060" w:rsidRPr="00B26FA8" w14:paraId="637D511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9C787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CC653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F84397B"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E9E21A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B59776D"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9CC84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BB4AD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33032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0CE27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Resilience (climate and shocks)</w:t>
            </w:r>
          </w:p>
        </w:tc>
      </w:tr>
      <w:tr w:rsidR="00B32060" w:rsidRPr="00B26FA8" w14:paraId="1B49CE29"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477C4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B773DA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88520A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642C9F1"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Production Systems</w:t>
            </w:r>
          </w:p>
        </w:tc>
      </w:tr>
      <w:tr w:rsidR="00B32060" w:rsidRPr="00B26FA8" w14:paraId="67B4CC75"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6C9C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D2854D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F4BFC7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12085A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Agroecosystems</w:t>
            </w:r>
          </w:p>
        </w:tc>
      </w:tr>
      <w:tr w:rsidR="00B32060" w:rsidRPr="00B26FA8" w14:paraId="35F9BCE0"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148E7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A9CBD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DFDA67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E7CEE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Land and Soil Health</w:t>
            </w:r>
          </w:p>
        </w:tc>
      </w:tr>
      <w:tr w:rsidR="00B32060" w:rsidRPr="00B26FA8" w14:paraId="7BC6AE98"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CFBD8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A5FFC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52C0D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4BE18B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Diversified Farming</w:t>
            </w:r>
          </w:p>
        </w:tc>
      </w:tr>
      <w:tr w:rsidR="00B32060" w:rsidRPr="00B26FA8" w14:paraId="62ADEAB0"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24EB1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35AA9B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82EAB3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6AA0F7"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Integrated Land and Water Management</w:t>
            </w:r>
          </w:p>
        </w:tc>
      </w:tr>
      <w:tr w:rsidR="00B32060" w:rsidRPr="00B26FA8" w14:paraId="253910BF" w14:textId="77777777" w:rsidTr="00B32060">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113C4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43320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9E44C5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520FE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Smallholder Farming</w:t>
            </w:r>
          </w:p>
        </w:tc>
      </w:tr>
      <w:tr w:rsidR="00B32060" w:rsidRPr="00B26FA8" w14:paraId="53D9240B"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4449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07CFC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BA383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0A8D3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Small and Medium Enterprises</w:t>
            </w:r>
          </w:p>
        </w:tc>
      </w:tr>
      <w:tr w:rsidR="00B32060" w:rsidRPr="00B26FA8" w14:paraId="64096F69"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488D8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66AD54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84DF1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6EFDB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Crop Genetic Diversity</w:t>
            </w:r>
          </w:p>
        </w:tc>
      </w:tr>
      <w:tr w:rsidR="00B32060" w:rsidRPr="00B26FA8" w14:paraId="21E87C3C"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405F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A664B2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5E9A6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556E6F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Food Value Chains</w:t>
            </w:r>
          </w:p>
        </w:tc>
      </w:tr>
      <w:tr w:rsidR="00B32060" w:rsidRPr="00B26FA8" w14:paraId="7248361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F2DB3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5D1C45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674B4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BEAEE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Gender Dimensions</w:t>
            </w:r>
          </w:p>
        </w:tc>
      </w:tr>
      <w:tr w:rsidR="00B32060" w:rsidRPr="00B26FA8" w14:paraId="43783839"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02BA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A8A0E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530BC7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9BA19B0"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Multi-stakeholder Platforms</w:t>
            </w:r>
          </w:p>
        </w:tc>
      </w:tr>
      <w:tr w:rsidR="00B32060" w:rsidRPr="00B26FA8" w14:paraId="1F9C5C66" w14:textId="77777777" w:rsidTr="00B32060">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11C0E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21D10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5CF075"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36817619"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B8AD89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917B3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2FBAE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621066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C0088B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Food Systems</w:t>
            </w:r>
          </w:p>
        </w:tc>
      </w:tr>
      <w:tr w:rsidR="00B32060" w:rsidRPr="00B26FA8" w14:paraId="73D10175"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A4AE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CBA3F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F5EEA6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753C59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Landscape Restoration</w:t>
            </w:r>
          </w:p>
        </w:tc>
      </w:tr>
      <w:tr w:rsidR="00B32060" w:rsidRPr="00B26FA8" w14:paraId="27611E1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31D52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CADF2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DFDEE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76B742"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Commodity Production</w:t>
            </w:r>
          </w:p>
        </w:tc>
      </w:tr>
      <w:tr w:rsidR="00B32060" w:rsidRPr="00B26FA8" w14:paraId="7089BCE4"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CB49C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8D9CB0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4DC74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E37198"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Comprehensive Land Use Planning</w:t>
            </w:r>
          </w:p>
        </w:tc>
      </w:tr>
      <w:tr w:rsidR="00B32060" w:rsidRPr="00B26FA8" w14:paraId="33354642" w14:textId="77777777" w:rsidTr="00B3206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206D8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16300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3C621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78CE4E0"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Integrated Landscapes</w:t>
            </w:r>
          </w:p>
        </w:tc>
      </w:tr>
      <w:tr w:rsidR="00B32060" w:rsidRPr="00B26FA8" w14:paraId="6402702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D5268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32ABC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3F4E2B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AB204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Food Value Chains</w:t>
            </w:r>
          </w:p>
        </w:tc>
      </w:tr>
      <w:tr w:rsidR="00B32060" w:rsidRPr="00B26FA8" w14:paraId="2700FBD8"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94732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611D4B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194F0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F8EF4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Deforestation-free Sourcing</w:t>
            </w:r>
          </w:p>
        </w:tc>
      </w:tr>
      <w:tr w:rsidR="00B32060" w:rsidRPr="00B26FA8" w14:paraId="394997FB"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A610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DF89E3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DB3E3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6EF66D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Smallholder Farmers</w:t>
            </w:r>
          </w:p>
        </w:tc>
      </w:tr>
      <w:tr w:rsidR="00B32060" w:rsidRPr="00B26FA8" w14:paraId="51F4AFE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58496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104F0B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93D02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72A57E8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D6245FC"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0D124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81F93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042964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58B55A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Integrated urban planning</w:t>
            </w:r>
          </w:p>
        </w:tc>
      </w:tr>
      <w:tr w:rsidR="00B32060" w:rsidRPr="00B26FA8" w14:paraId="1591A4F2" w14:textId="77777777" w:rsidTr="00B3206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3854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3BBC4A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7379A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A0DFC3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Urban sustainability framework</w:t>
            </w:r>
          </w:p>
        </w:tc>
      </w:tr>
      <w:tr w:rsidR="00B32060" w:rsidRPr="00B26FA8" w14:paraId="3238C20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719F0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4EE6B1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9031B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BD129A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Transport and Mobility</w:t>
            </w:r>
          </w:p>
        </w:tc>
      </w:tr>
      <w:tr w:rsidR="00B32060" w:rsidRPr="00B26FA8" w14:paraId="22921491" w14:textId="77777777" w:rsidTr="00B32060">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77EA1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5B8D7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4F727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E6FD5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Buildings</w:t>
            </w:r>
          </w:p>
        </w:tc>
      </w:tr>
      <w:tr w:rsidR="00B32060" w:rsidRPr="00B26FA8" w14:paraId="0FC3CB8D"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BB6A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0ACC1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24409F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3DFA9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Municipal waste management</w:t>
            </w:r>
          </w:p>
        </w:tc>
      </w:tr>
      <w:tr w:rsidR="00B32060" w:rsidRPr="00B26FA8" w14:paraId="00C1266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649F6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43778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4D325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791D5B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Green space</w:t>
            </w:r>
          </w:p>
        </w:tc>
      </w:tr>
      <w:tr w:rsidR="00B32060" w:rsidRPr="00B26FA8" w14:paraId="5B06D392" w14:textId="77777777" w:rsidTr="00B3206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EAEB2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4AFCD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6D1F39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7AF49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Urban Biodiversity</w:t>
            </w:r>
          </w:p>
        </w:tc>
      </w:tr>
      <w:tr w:rsidR="00B32060" w:rsidRPr="00B26FA8" w14:paraId="6A78D74F"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EF6C3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F17749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1DF987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E828F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Urban Food Systems</w:t>
            </w:r>
          </w:p>
        </w:tc>
      </w:tr>
      <w:tr w:rsidR="00B32060" w:rsidRPr="00B26FA8" w14:paraId="4305F125"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E8DF6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CEFC8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BADB4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7A0B0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Energy efficiency</w:t>
            </w:r>
          </w:p>
        </w:tc>
      </w:tr>
      <w:tr w:rsidR="00B32060" w:rsidRPr="00B26FA8" w14:paraId="6F9B30FC" w14:textId="77777777" w:rsidTr="00B3206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00FDF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F1BF1A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12765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55316B6"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Municipal Financing</w:t>
            </w:r>
          </w:p>
        </w:tc>
      </w:tr>
      <w:tr w:rsidR="00B32060" w:rsidRPr="00B26FA8" w14:paraId="00F2FF10"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330D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65037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642CCE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BB0671" w14:textId="77777777" w:rsidR="00B32060" w:rsidRPr="00B26FA8" w:rsidRDefault="00B32060" w:rsidP="000144FA">
            <w:pPr>
              <w:ind w:left="192" w:hanging="180"/>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Global Platform for Sustainable Cities</w:t>
            </w:r>
          </w:p>
        </w:tc>
      </w:tr>
      <w:tr w:rsidR="00B32060" w:rsidRPr="00B26FA8" w14:paraId="4A70B87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2FAC6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0F5CFF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1385FA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ABA5C3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Urban Resilience</w:t>
            </w:r>
          </w:p>
        </w:tc>
      </w:tr>
      <w:tr w:rsidR="00B32060" w:rsidRPr="00B26FA8" w14:paraId="23E1F1A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62A60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88DFE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3E021D3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228D78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13BF4A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00346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E7887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6A514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1ABC34A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1305AE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25A7A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9D64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81B8FA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63513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Terrestrial Protected Areas</w:t>
            </w:r>
          </w:p>
        </w:tc>
      </w:tr>
      <w:tr w:rsidR="00B32060" w:rsidRPr="00B26FA8" w14:paraId="252D235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1BAC7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B4A17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BA2D6E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11A3341"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Coastal and Marine Protected Areas</w:t>
            </w:r>
          </w:p>
        </w:tc>
      </w:tr>
      <w:tr w:rsidR="00B32060" w:rsidRPr="00B26FA8" w14:paraId="734D535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B0F16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29FCD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FD5D10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C18663"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Productive Landscapes</w:t>
            </w:r>
          </w:p>
        </w:tc>
      </w:tr>
      <w:tr w:rsidR="00B32060" w:rsidRPr="00B26FA8" w14:paraId="59D5881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820B9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04611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0CE40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95B1E0"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Productive Seascapes</w:t>
            </w:r>
          </w:p>
        </w:tc>
      </w:tr>
      <w:tr w:rsidR="00B32060" w:rsidRPr="00B26FA8" w14:paraId="05B483E2" w14:textId="77777777" w:rsidTr="00B3206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D37AA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F163D4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38AA9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FF49994"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Community Based Natural Resource Management</w:t>
            </w:r>
          </w:p>
        </w:tc>
      </w:tr>
      <w:tr w:rsidR="00B32060" w:rsidRPr="00B26FA8" w14:paraId="2F60EF44" w14:textId="77777777" w:rsidTr="00B3206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3422A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02271A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6EFFC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5157C65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04B580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C7E09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00C9D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4D138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F2FFC8"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Extractive Industries (oil, gas, mining)</w:t>
            </w:r>
          </w:p>
        </w:tc>
      </w:tr>
      <w:tr w:rsidR="00B32060" w:rsidRPr="00B26FA8" w14:paraId="6C77D031"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7DBC0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A2E8B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BC70A6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DE6DB4D"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Forestry (Including HCVF and REDD+)</w:t>
            </w:r>
          </w:p>
        </w:tc>
      </w:tr>
      <w:tr w:rsidR="00B32060" w:rsidRPr="00B26FA8" w14:paraId="0F8BC0C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7AE2F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462A8B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7EEBBF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CAE8E0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Tourism</w:t>
            </w:r>
          </w:p>
        </w:tc>
      </w:tr>
      <w:tr w:rsidR="00B32060" w:rsidRPr="00B26FA8" w14:paraId="2EB3853F"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6FF7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6B360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0342C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26205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Agriculture &amp; agrobiodiversity</w:t>
            </w:r>
          </w:p>
        </w:tc>
      </w:tr>
      <w:tr w:rsidR="00B32060" w:rsidRPr="00B26FA8" w14:paraId="728BEF71"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B7AF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B79E44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E369DE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539BC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Fisheries</w:t>
            </w:r>
          </w:p>
        </w:tc>
      </w:tr>
      <w:tr w:rsidR="00B32060" w:rsidRPr="00B26FA8" w14:paraId="5F0D903E"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6DAD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9A4DC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A6937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E73799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Infrastructure</w:t>
            </w:r>
          </w:p>
        </w:tc>
      </w:tr>
      <w:tr w:rsidR="00B32060" w:rsidRPr="00B26FA8" w14:paraId="31F41C53"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638AD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53D23E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BAAA1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B1C263F"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Certification (National Standards)</w:t>
            </w:r>
          </w:p>
        </w:tc>
      </w:tr>
      <w:tr w:rsidR="00B32060" w:rsidRPr="00B26FA8" w14:paraId="5D45A7DC" w14:textId="77777777" w:rsidTr="00B3206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F631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BA038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267B0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49C635"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Certification (International Standards)</w:t>
            </w:r>
          </w:p>
        </w:tc>
      </w:tr>
      <w:tr w:rsidR="00B32060" w:rsidRPr="00B26FA8" w14:paraId="4545D3BE"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457D2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DE75D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95C8A6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4E37946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30EE624" w14:textId="77777777" w:rsidTr="00B32060">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D8F81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8B1680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8F1F70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59E4021"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Illegal Wildlife Trade</w:t>
            </w:r>
          </w:p>
        </w:tc>
      </w:tr>
      <w:tr w:rsidR="00B32060" w:rsidRPr="00B26FA8" w14:paraId="7C242254"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9FB6B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324B5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8080B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BD8182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 xml:space="preserve">Threatened Species </w:t>
            </w:r>
          </w:p>
        </w:tc>
      </w:tr>
      <w:tr w:rsidR="00B32060" w:rsidRPr="00B26FA8" w14:paraId="189E1F1C" w14:textId="77777777" w:rsidTr="00B3206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45E24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05CDA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AE503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8470BD8"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Wildlife for Sustainable Development</w:t>
            </w:r>
          </w:p>
        </w:tc>
      </w:tr>
      <w:tr w:rsidR="00B32060" w:rsidRPr="00B26FA8" w14:paraId="261EC25D" w14:textId="77777777" w:rsidTr="00B3206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C2D2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FCB23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4DD6A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E308301"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Crop Wild Relatives</w:t>
            </w:r>
          </w:p>
        </w:tc>
      </w:tr>
      <w:tr w:rsidR="00B32060" w:rsidRPr="00B26FA8" w14:paraId="04C781A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132D2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BB7C99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BDAE4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BD490E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Plant Genetic Resources</w:t>
            </w:r>
          </w:p>
        </w:tc>
      </w:tr>
      <w:tr w:rsidR="00B32060" w:rsidRPr="00B26FA8" w14:paraId="41402512"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C4A8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75748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0474A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FCE093"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Animal Genetic Resources</w:t>
            </w:r>
          </w:p>
        </w:tc>
      </w:tr>
      <w:tr w:rsidR="00B32060" w:rsidRPr="00B26FA8" w14:paraId="35B39E95"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DAE9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4905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56B259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8D3193"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Livestock Wild Relatives</w:t>
            </w:r>
          </w:p>
        </w:tc>
      </w:tr>
      <w:tr w:rsidR="00B32060" w:rsidRPr="00B26FA8" w14:paraId="19512CF6"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D78D3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51AE6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69C987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90AD33"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Invasive Alien Species (IAS)</w:t>
            </w:r>
          </w:p>
        </w:tc>
      </w:tr>
      <w:tr w:rsidR="00B32060" w:rsidRPr="00B26FA8" w14:paraId="37A4B1BA" w14:textId="77777777" w:rsidTr="00B3206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368C0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66D8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C60DA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490749B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781C8A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42F8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83A744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8AECF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B22D54"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Mangroves</w:t>
            </w:r>
          </w:p>
        </w:tc>
      </w:tr>
      <w:tr w:rsidR="00B32060" w:rsidRPr="00B26FA8" w14:paraId="4BA6B7F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8FC9AE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DCF1B4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57708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85BCB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Coral Reefs</w:t>
            </w:r>
          </w:p>
        </w:tc>
      </w:tr>
      <w:tr w:rsidR="00B32060" w:rsidRPr="00B26FA8" w14:paraId="184EE14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EC4AA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F802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98EF1D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E0C0B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Sea Grasses</w:t>
            </w:r>
          </w:p>
        </w:tc>
      </w:tr>
      <w:tr w:rsidR="00B32060" w:rsidRPr="00B26FA8" w14:paraId="272FB39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248F9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6A4B1C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744DBA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7ACB1D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Wetlands</w:t>
            </w:r>
          </w:p>
        </w:tc>
      </w:tr>
      <w:tr w:rsidR="00B32060" w:rsidRPr="00B26FA8" w14:paraId="6A165136"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0A697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7C2B5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972B8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6DB71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Rivers</w:t>
            </w:r>
          </w:p>
        </w:tc>
      </w:tr>
      <w:tr w:rsidR="00B32060" w:rsidRPr="00B26FA8" w14:paraId="1E385754" w14:textId="77777777" w:rsidTr="00B32060">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366CB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F4A79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CEAEF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31B026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Lakes</w:t>
            </w:r>
          </w:p>
        </w:tc>
      </w:tr>
      <w:tr w:rsidR="00B32060" w:rsidRPr="00B26FA8" w14:paraId="30F1F7F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7AFB8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310EF0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AE5F7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91518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Tropical Rain Forests</w:t>
            </w:r>
          </w:p>
        </w:tc>
      </w:tr>
      <w:tr w:rsidR="00B32060" w:rsidRPr="00B26FA8" w14:paraId="677B0FD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C2C0F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371450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71149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2F23B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Tropical Dry Forests</w:t>
            </w:r>
          </w:p>
        </w:tc>
      </w:tr>
      <w:tr w:rsidR="00B32060" w:rsidRPr="00B26FA8" w14:paraId="59DAF66B"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1C2AA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E9E6B8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E8F8F2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474A49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Temperate Forests</w:t>
            </w:r>
          </w:p>
        </w:tc>
      </w:tr>
      <w:tr w:rsidR="00B32060" w:rsidRPr="00B26FA8" w14:paraId="79829A1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2C3E3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C5C7C0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10136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AC4587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 xml:space="preserve">Grasslands </w:t>
            </w:r>
          </w:p>
        </w:tc>
      </w:tr>
      <w:tr w:rsidR="00B32060" w:rsidRPr="00B26FA8" w14:paraId="7404E822"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5EFC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0CED3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F5584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A4995C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Paramo</w:t>
            </w:r>
          </w:p>
        </w:tc>
      </w:tr>
      <w:tr w:rsidR="00B32060" w:rsidRPr="00B26FA8" w14:paraId="3CF89113" w14:textId="77777777" w:rsidTr="00B3206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4A5A8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8103A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676FB0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8A47F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Desert</w:t>
            </w:r>
          </w:p>
        </w:tc>
      </w:tr>
      <w:tr w:rsidR="00B32060" w:rsidRPr="00B26FA8" w14:paraId="7070E597" w14:textId="77777777" w:rsidTr="00B32060">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E2499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2CF3F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1988F6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74C2CE4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0F29F4C"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4C3A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B73740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37028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6850D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 xml:space="preserve">Payment for Ecosystem Services </w:t>
            </w:r>
          </w:p>
        </w:tc>
      </w:tr>
      <w:tr w:rsidR="00B32060" w:rsidRPr="00B26FA8" w14:paraId="173D3864"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D61A3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B8E0F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59B188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A09DBAC"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Natural Capital Assessment and Accounting</w:t>
            </w:r>
          </w:p>
        </w:tc>
      </w:tr>
      <w:tr w:rsidR="00B32060" w:rsidRPr="00B26FA8" w14:paraId="4581588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A9252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E0408D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BD2E8C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538221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Conservation Trust Funds</w:t>
            </w:r>
          </w:p>
        </w:tc>
      </w:tr>
      <w:tr w:rsidR="00B32060" w:rsidRPr="00B26FA8" w14:paraId="6E348E9F" w14:textId="77777777" w:rsidTr="00B32060">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DEA0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7867E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0372D2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FCC5DB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Conservation Finance</w:t>
            </w:r>
          </w:p>
        </w:tc>
      </w:tr>
      <w:tr w:rsidR="00B32060" w:rsidRPr="00B26FA8" w14:paraId="4ACB200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5052B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182E29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53AC0A7"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39FD705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CB31B84" w14:textId="77777777" w:rsidTr="00B32060">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9995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FF7B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F3BB4A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08DD864"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Biosafety</w:t>
            </w:r>
          </w:p>
        </w:tc>
      </w:tr>
      <w:tr w:rsidR="00B32060" w:rsidRPr="00B26FA8" w14:paraId="393AA3F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370B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6780D8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AC917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554973C"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Access to Genetic Resources Benefit Sharing</w:t>
            </w:r>
          </w:p>
        </w:tc>
      </w:tr>
      <w:tr w:rsidR="00B32060" w:rsidRPr="00B26FA8" w14:paraId="5361D03E"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B0823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381134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Forests</w:t>
            </w:r>
          </w:p>
        </w:tc>
        <w:tc>
          <w:tcPr>
            <w:tcW w:w="1463" w:type="pct"/>
            <w:tcBorders>
              <w:top w:val="nil"/>
              <w:left w:val="nil"/>
              <w:bottom w:val="single" w:sz="4" w:space="0" w:color="auto"/>
              <w:right w:val="single" w:sz="4" w:space="0" w:color="auto"/>
            </w:tcBorders>
            <w:shd w:val="clear" w:color="auto" w:fill="auto"/>
          </w:tcPr>
          <w:p w14:paraId="29CDA90B"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51DAD67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FBF237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7ECBE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D60BCD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339B490"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7D0C915"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297EBB0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C14BCE"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4C85C5B3"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2FE2FC8"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2C7BEEA3"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REDD/REDD+</w:t>
            </w:r>
          </w:p>
        </w:tc>
      </w:tr>
      <w:tr w:rsidR="00B32060" w:rsidRPr="00B26FA8" w14:paraId="21CF0846" w14:textId="77777777" w:rsidTr="00B3206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D9F7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EF27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D7678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44AC51E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5181642"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7D3AD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547735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21C38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755E3F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Amazon</w:t>
            </w:r>
          </w:p>
        </w:tc>
      </w:tr>
      <w:tr w:rsidR="00B32060" w:rsidRPr="00B26FA8" w14:paraId="33E61152"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1AC86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86FCD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9FCE9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4C5D0C0"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Congo</w:t>
            </w:r>
          </w:p>
        </w:tc>
      </w:tr>
      <w:tr w:rsidR="00B32060" w:rsidRPr="00B26FA8" w14:paraId="62A9519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3339C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43C499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E08FA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CF308E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Drylands</w:t>
            </w:r>
          </w:p>
        </w:tc>
      </w:tr>
      <w:tr w:rsidR="00B32060" w:rsidRPr="00B26FA8" w14:paraId="7AD8AE49"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AC1F9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A44C8D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2BDA741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6A3895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C3528D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A3251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D21BC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814F6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04D00AA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6F26859"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6BC1B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6F2DFD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E81556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2B72425"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 xml:space="preserve">Restoration and Rehabilitation of Degraded Lands </w:t>
            </w:r>
          </w:p>
        </w:tc>
      </w:tr>
      <w:tr w:rsidR="00B32060" w:rsidRPr="00B26FA8" w14:paraId="67D675B2" w14:textId="77777777" w:rsidTr="00B32060">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99EE0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84E731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4A30C4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E1A08F6"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Ecosystem Approach</w:t>
            </w:r>
          </w:p>
        </w:tc>
      </w:tr>
      <w:tr w:rsidR="00B32060" w:rsidRPr="00B26FA8" w14:paraId="19B73AA6" w14:textId="77777777" w:rsidTr="00B32060">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6E0D9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7E0B870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B492F4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1A889B1"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Integrated and Cross-sectoral approach</w:t>
            </w:r>
          </w:p>
        </w:tc>
      </w:tr>
      <w:tr w:rsidR="00B32060" w:rsidRPr="00B26FA8" w14:paraId="384CC9A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51A2A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D900C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FEFF7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39C8FFD"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Community-Based NRM</w:t>
            </w:r>
          </w:p>
        </w:tc>
      </w:tr>
      <w:tr w:rsidR="00B32060" w:rsidRPr="00B26FA8" w14:paraId="7C066B1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014D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38C061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DD1C08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2D3A24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Livelihoods</w:t>
            </w:r>
          </w:p>
        </w:tc>
      </w:tr>
      <w:tr w:rsidR="00B32060" w:rsidRPr="00B26FA8" w14:paraId="6FC66A7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6582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AF7B4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19EAE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6546C2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Income Generating Activities</w:t>
            </w:r>
          </w:p>
        </w:tc>
      </w:tr>
      <w:tr w:rsidR="00B32060" w:rsidRPr="00B26FA8" w14:paraId="3C8B30A8"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F1D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4EF2E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0C9B24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CA361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Agriculture</w:t>
            </w:r>
          </w:p>
        </w:tc>
      </w:tr>
      <w:tr w:rsidR="00B32060" w:rsidRPr="00B26FA8" w14:paraId="457334A8"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2D67E5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9BA8DC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DCE20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8D81A3B"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Pasture Management</w:t>
            </w:r>
          </w:p>
        </w:tc>
      </w:tr>
      <w:tr w:rsidR="00B32060" w:rsidRPr="00B26FA8" w14:paraId="0164F0F2"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7E81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D4FE37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CD64B1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40B5266"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Forest/Woodland Management</w:t>
            </w:r>
          </w:p>
        </w:tc>
      </w:tr>
      <w:tr w:rsidR="00B32060" w:rsidRPr="00B26FA8" w14:paraId="53357C1C"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7C17E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BACF3C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510BA8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D082C4"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Improved Soil and Water Management Techniques</w:t>
            </w:r>
          </w:p>
        </w:tc>
      </w:tr>
      <w:tr w:rsidR="00B32060" w:rsidRPr="00B26FA8" w14:paraId="5B2329D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E70F0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C380C4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3BFB5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1267354"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Sustainable Fire Management</w:t>
            </w:r>
          </w:p>
        </w:tc>
      </w:tr>
      <w:tr w:rsidR="00B32060" w:rsidRPr="00B26FA8" w14:paraId="5AD946DA"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0A070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EBBBE0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37503F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B258E85"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Drought Mitigation/Early Warning</w:t>
            </w:r>
          </w:p>
        </w:tc>
      </w:tr>
      <w:tr w:rsidR="00B32060" w:rsidRPr="00B26FA8" w14:paraId="4CB23822"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7FFE6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5505E4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73DE35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4C46A199"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42D02A3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204A1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DC82B9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3D908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DE863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Land Productivity</w:t>
            </w:r>
          </w:p>
        </w:tc>
      </w:tr>
      <w:tr w:rsidR="00B32060" w:rsidRPr="00B26FA8" w14:paraId="0AFE870E" w14:textId="77777777" w:rsidTr="00B32060">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F0ADA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A432E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E51F86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9B39F99"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Land Cover and Land cover change</w:t>
            </w:r>
          </w:p>
        </w:tc>
      </w:tr>
      <w:tr w:rsidR="00B32060" w:rsidRPr="00B26FA8" w14:paraId="4017A859" w14:textId="77777777" w:rsidTr="00B32060">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8FC8B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145A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E4369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0EE943"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Carbon stocks above or below ground</w:t>
            </w:r>
          </w:p>
        </w:tc>
      </w:tr>
      <w:tr w:rsidR="00B32060" w:rsidRPr="00B26FA8" w14:paraId="13F82CF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A245A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572A6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0197B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27190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D98AACB" w14:textId="77777777" w:rsidTr="00B32060">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E29A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A541A7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47871AB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519E5F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33BF1E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DD1B1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16435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C69AB1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7CD5702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4A2043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BC79F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29F0DE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E4703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68B0E08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06B0EF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6879648"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A9D10C4"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698E30E"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Freshwater</w:t>
            </w:r>
          </w:p>
        </w:tc>
        <w:tc>
          <w:tcPr>
            <w:tcW w:w="1413" w:type="pct"/>
            <w:tcBorders>
              <w:top w:val="nil"/>
              <w:left w:val="nil"/>
              <w:bottom w:val="single" w:sz="4" w:space="0" w:color="auto"/>
              <w:right w:val="single" w:sz="4" w:space="0" w:color="auto"/>
            </w:tcBorders>
            <w:shd w:val="clear" w:color="auto" w:fill="auto"/>
          </w:tcPr>
          <w:p w14:paraId="724B5E3C"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0BFE8709" w14:textId="77777777" w:rsidTr="00B32060">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292A2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443555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062DBA68"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354EC6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Aquifer</w:t>
            </w:r>
          </w:p>
        </w:tc>
      </w:tr>
      <w:tr w:rsidR="00B32060" w:rsidRPr="00B26FA8" w14:paraId="2C1BF51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F26A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4CAD25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F38515"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04542A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River Basin</w:t>
            </w:r>
          </w:p>
        </w:tc>
      </w:tr>
      <w:tr w:rsidR="00B32060" w:rsidRPr="00B26FA8" w14:paraId="78A8F64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95375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279A86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03D508D"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B481DB8"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Lake Basin</w:t>
            </w:r>
          </w:p>
        </w:tc>
      </w:tr>
      <w:tr w:rsidR="00B32060" w:rsidRPr="00B26FA8" w14:paraId="5BF6637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FD0B3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A3F58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10016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2411DA7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CF1837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5399F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0464D4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40E9D1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7FAE4DF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650A9A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4DA04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50AD68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BD3DF5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6A2CDE15"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3BE51C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89B70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13F39F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19FC26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proofErr w:type="gramStart"/>
            <w:r w:rsidRPr="00B26FA8">
              <w:rPr>
                <w:rFonts w:ascii="Avenir Next Regular" w:hAnsi="Avenir Next Regular" w:cs="Calibri"/>
                <w:iCs/>
                <w:color w:val="000000" w:themeColor="text1"/>
                <w:sz w:val="16"/>
                <w:szCs w:val="16"/>
              </w:rPr>
              <w:t>SIDS :</w:t>
            </w:r>
            <w:proofErr w:type="gramEnd"/>
            <w:r w:rsidRPr="00B26FA8">
              <w:rPr>
                <w:rFonts w:ascii="Avenir Next Regular" w:hAnsi="Avenir Next Regular" w:cs="Calibri"/>
                <w:iCs/>
                <w:color w:val="000000" w:themeColor="text1"/>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28F0AA3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653366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5309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7AC735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DD09C7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770FDB0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C278EF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15AB53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FE6770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7718ABB"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Pollution</w:t>
            </w:r>
          </w:p>
        </w:tc>
        <w:tc>
          <w:tcPr>
            <w:tcW w:w="1413" w:type="pct"/>
            <w:tcBorders>
              <w:top w:val="nil"/>
              <w:left w:val="nil"/>
              <w:bottom w:val="single" w:sz="4" w:space="0" w:color="auto"/>
              <w:right w:val="single" w:sz="4" w:space="0" w:color="auto"/>
            </w:tcBorders>
            <w:shd w:val="clear" w:color="auto" w:fill="auto"/>
          </w:tcPr>
          <w:p w14:paraId="69E40884"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4103B26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4A4597F"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700A26CA"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07F026D"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38CF0EE"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Persistent toxic substances</w:t>
            </w:r>
          </w:p>
        </w:tc>
      </w:tr>
      <w:tr w:rsidR="00B32060" w:rsidRPr="00B26FA8" w14:paraId="4D8BE3A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E0E2E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F6C9F1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51F1408"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7450745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Plastics</w:t>
            </w:r>
          </w:p>
        </w:tc>
      </w:tr>
      <w:tr w:rsidR="00B32060" w:rsidRPr="00B26FA8" w14:paraId="56A55B81" w14:textId="77777777" w:rsidTr="00B32060">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A86FF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DCB78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7919C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0DF6EAB"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Nutrient pollution from all sectors except wastewater</w:t>
            </w:r>
          </w:p>
        </w:tc>
      </w:tr>
      <w:tr w:rsidR="00B32060" w:rsidRPr="00B26FA8" w14:paraId="6304A1D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B450D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8CF31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A565D5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E46F3D2"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Nutrient pollution from Wastewater</w:t>
            </w:r>
          </w:p>
        </w:tc>
      </w:tr>
      <w:tr w:rsidR="00B32060" w:rsidRPr="00B26FA8" w14:paraId="2CD645B4" w14:textId="77777777" w:rsidTr="00B32060">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C0C9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605201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DAD58C5"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1E33307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CBCC116" w14:textId="77777777" w:rsidTr="00B32060">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3CDE6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12C473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AB40ABA"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480C58F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B2D806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4830E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C89B5F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A166B3F"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191D114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7555CF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A3C98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5783A2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5AF36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6C38BA7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4A07F0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DD2AF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C5B2B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E6551A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2FF928D7"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42F3E8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36B90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A64972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06D48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211455E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2BF315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7DB0F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7FA758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E7BA3A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1842B8F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465069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51E1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EF39E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98C666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A421679"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73FB7D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BB62A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9C5055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6B0F4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4352E5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Mangrove</w:t>
            </w:r>
          </w:p>
        </w:tc>
      </w:tr>
      <w:tr w:rsidR="00B32060" w:rsidRPr="00B26FA8" w14:paraId="0796D79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7D879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C720F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6497D2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C53029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Coral Reefs</w:t>
            </w:r>
          </w:p>
        </w:tc>
      </w:tr>
      <w:tr w:rsidR="00B32060" w:rsidRPr="00B26FA8" w14:paraId="697F991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D8631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hideMark/>
          </w:tcPr>
          <w:p w14:paraId="485E308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078E709"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19443A5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Seagrasses</w:t>
            </w:r>
          </w:p>
        </w:tc>
      </w:tr>
      <w:tr w:rsidR="00B32060" w:rsidRPr="00B26FA8" w14:paraId="320BB33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20CDA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7DCE9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D6B51A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7928ECA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Polar Ecosystems</w:t>
            </w:r>
          </w:p>
        </w:tc>
      </w:tr>
      <w:tr w:rsidR="00B32060" w:rsidRPr="00B26FA8" w14:paraId="59B230BF"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6F1D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7D97D8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DB29B5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7FEEC0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Constructed Wetlands</w:t>
            </w:r>
          </w:p>
        </w:tc>
      </w:tr>
      <w:tr w:rsidR="00B32060" w:rsidRPr="00B26FA8" w14:paraId="71A3D3F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4E58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6AE74E1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46AB38C5" w14:textId="77777777" w:rsidR="00B32060" w:rsidRPr="00B26FA8" w:rsidRDefault="00B32060" w:rsidP="000144FA">
            <w:pPr>
              <w:rPr>
                <w:rFonts w:ascii="Avenir Next Regular" w:hAnsi="Avenir Next Regular" w:cs="Calibri" w:hint="eastAsia"/>
                <w:i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hideMark/>
          </w:tcPr>
          <w:p w14:paraId="31ADBFC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036E9E8"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507A949"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tcPr>
          <w:p w14:paraId="01F6276C"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5B52FBCD"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Mercury</w:t>
            </w:r>
          </w:p>
        </w:tc>
        <w:tc>
          <w:tcPr>
            <w:tcW w:w="1413" w:type="pct"/>
            <w:tcBorders>
              <w:top w:val="nil"/>
              <w:left w:val="nil"/>
              <w:bottom w:val="single" w:sz="4" w:space="0" w:color="auto"/>
              <w:right w:val="single" w:sz="4" w:space="0" w:color="auto"/>
            </w:tcBorders>
            <w:shd w:val="clear" w:color="auto" w:fill="auto"/>
          </w:tcPr>
          <w:p w14:paraId="1992CFB4" w14:textId="77777777" w:rsidR="00B32060" w:rsidRPr="00B26FA8" w:rsidRDefault="00B32060" w:rsidP="000144FA">
            <w:pPr>
              <w:rPr>
                <w:rFonts w:ascii="Avenir Next Regular" w:hAnsi="Avenir Next Regular" w:cs="Calibri" w:hint="eastAsia"/>
                <w:color w:val="000000" w:themeColor="text1"/>
                <w:sz w:val="16"/>
                <w:szCs w:val="16"/>
              </w:rPr>
            </w:pPr>
          </w:p>
        </w:tc>
      </w:tr>
      <w:tr w:rsidR="00B32060" w:rsidRPr="00B26FA8" w14:paraId="38FB42F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B847F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9AEA58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11061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4424206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C556DB6"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45D9A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4BA905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3F27F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5EC7BC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D7B1C4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ED8F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5B5C97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FE458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ABF06F7"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5180B4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F8B4D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E3FAA1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B6E62A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04CC1A4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5FC2B2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7475B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CD48A5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0CB8FB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7C55E34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76A4E4D" w14:textId="77777777" w:rsidTr="00B32060">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10386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751B5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4B8F55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Ozone</w:t>
            </w:r>
          </w:p>
        </w:tc>
        <w:tc>
          <w:tcPr>
            <w:tcW w:w="1413" w:type="pct"/>
            <w:tcBorders>
              <w:top w:val="nil"/>
              <w:left w:val="nil"/>
              <w:bottom w:val="single" w:sz="4" w:space="0" w:color="auto"/>
              <w:right w:val="single" w:sz="4" w:space="0" w:color="auto"/>
            </w:tcBorders>
            <w:shd w:val="clear" w:color="auto" w:fill="auto"/>
            <w:hideMark/>
          </w:tcPr>
          <w:p w14:paraId="46A79E2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12716C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4AB28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0B05EC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930E1CA"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352F8FE"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711A14D" w14:textId="77777777" w:rsidTr="00B32060">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3A2408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91C87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DC47197"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446B16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F37D60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65E6C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25452E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FCB770"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5162FE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F9120AE"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BE1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48FB091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97980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0FB14AD9"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0A98B3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9F6F6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0880B09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C04186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28148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Hazardous Waste Management</w:t>
            </w:r>
          </w:p>
        </w:tc>
      </w:tr>
      <w:tr w:rsidR="00B32060" w:rsidRPr="00B26FA8" w14:paraId="27149FC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D971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2AA215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3CE44ED"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B36F9A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Industrial Waste</w:t>
            </w:r>
          </w:p>
        </w:tc>
      </w:tr>
      <w:tr w:rsidR="00B32060" w:rsidRPr="00B26FA8" w14:paraId="5E3396A3"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41CDB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07E93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F0F01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0372282"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e-Waste</w:t>
            </w:r>
          </w:p>
        </w:tc>
      </w:tr>
      <w:tr w:rsidR="00B32060" w:rsidRPr="00B26FA8" w14:paraId="0B9FC10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26DB0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9ACC44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F1B412"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1A961B3D"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10EEECF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BC5F5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77A3535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C21C28"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64BF10A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8ADBED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05F48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82EAB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D7311C6"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627DA19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E22AA1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7FA1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1766E30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1FDD0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1E6F47D0"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0F7738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E4F32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451DA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33CADF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79EC153B"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5F9BB9D7"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185FC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21E5B3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9EEAC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48A0E5C6"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66AADE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355B6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E00404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AAED71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107F158E"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8E2CD7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9E04B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4A27576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251583F"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65B3417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6CCE9D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F03AC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5E0B85C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B18514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6EF2E1C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51C6A5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3470E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CDCB2A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9BF5F6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2DBADF7C"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A9202D0"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2790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2ED3C83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DB5086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75110FA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778CF0DB" w14:textId="77777777" w:rsidTr="00B32060">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829F5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4275B7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4EBD68A" w14:textId="77777777" w:rsidR="00B32060" w:rsidRPr="00B26FA8" w:rsidRDefault="00B32060" w:rsidP="000144FA">
            <w:pPr>
              <w:ind w:left="150" w:hanging="150"/>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469259D4"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0CAD20CB"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00EF6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hideMark/>
          </w:tcPr>
          <w:p w14:paraId="3FED275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80B4E96"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34D28E62"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63B7C0EF"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CFC16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3B1BA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Climate Change</w:t>
            </w:r>
          </w:p>
        </w:tc>
        <w:tc>
          <w:tcPr>
            <w:tcW w:w="1463" w:type="pct"/>
            <w:tcBorders>
              <w:top w:val="nil"/>
              <w:left w:val="nil"/>
              <w:bottom w:val="single" w:sz="4" w:space="0" w:color="auto"/>
              <w:right w:val="single" w:sz="4" w:space="0" w:color="auto"/>
            </w:tcBorders>
            <w:shd w:val="clear" w:color="auto" w:fill="auto"/>
          </w:tcPr>
          <w:p w14:paraId="479FC47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57409598" w14:textId="77777777" w:rsidR="00B32060" w:rsidRPr="00B26FA8" w:rsidRDefault="00B32060" w:rsidP="000144FA">
            <w:pPr>
              <w:rPr>
                <w:rFonts w:ascii="Avenir Next Regular" w:hAnsi="Avenir Next Regular" w:cs="Calibri" w:hint="eastAsia"/>
                <w:iCs/>
                <w:color w:val="000000" w:themeColor="text1"/>
                <w:sz w:val="16"/>
                <w:szCs w:val="16"/>
              </w:rPr>
            </w:pPr>
          </w:p>
        </w:tc>
      </w:tr>
      <w:tr w:rsidR="00B32060" w:rsidRPr="00B26FA8" w14:paraId="1831B54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B716D10"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971C94A"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4D440ADA" w14:textId="77777777" w:rsidR="00B32060" w:rsidRPr="00B26FA8" w:rsidRDefault="00B32060" w:rsidP="000144FA">
            <w:pPr>
              <w:rPr>
                <w:b/>
                <w:color w:val="000000" w:themeColor="text1"/>
                <w:sz w:val="16"/>
                <w:szCs w:val="16"/>
              </w:rPr>
            </w:pPr>
            <w:r w:rsidRPr="00B26FA8">
              <w:rPr>
                <w:b/>
                <w:color w:val="000000" w:themeColor="text1"/>
                <w:sz w:val="16"/>
                <w:szCs w:val="16"/>
              </w:rPr>
              <w:fldChar w:fldCharType="begin">
                <w:ffData>
                  <w:name w:val="IAP_cities"/>
                  <w:enabled/>
                  <w:calcOnExit w:val="0"/>
                  <w:checkBox>
                    <w:sizeAuto/>
                    <w:default w:val="0"/>
                    <w:checked/>
                  </w:checkBox>
                </w:ffData>
              </w:fldChar>
            </w:r>
            <w:r w:rsidRPr="00B26FA8">
              <w:rPr>
                <w:b/>
                <w:color w:val="000000" w:themeColor="text1"/>
                <w:sz w:val="16"/>
                <w:szCs w:val="16"/>
              </w:rPr>
              <w:instrText xml:space="preserve"> FORMCHECKBOX </w:instrText>
            </w:r>
            <w:r w:rsidR="00625856">
              <w:rPr>
                <w:b/>
                <w:color w:val="000000" w:themeColor="text1"/>
                <w:sz w:val="16"/>
                <w:szCs w:val="16"/>
              </w:rPr>
            </w:r>
            <w:r w:rsidR="00625856">
              <w:rPr>
                <w:b/>
                <w:color w:val="000000" w:themeColor="text1"/>
                <w:sz w:val="16"/>
                <w:szCs w:val="16"/>
              </w:rPr>
              <w:fldChar w:fldCharType="separate"/>
            </w:r>
            <w:r w:rsidRPr="00B26FA8">
              <w:rPr>
                <w:b/>
                <w:color w:val="000000" w:themeColor="text1"/>
                <w:sz w:val="16"/>
                <w:szCs w:val="16"/>
              </w:rPr>
              <w:fldChar w:fldCharType="end"/>
            </w:r>
            <w:r w:rsidRPr="00B26FA8">
              <w:rPr>
                <w:rFonts w:ascii="Avenir Next Regular" w:hAnsi="Avenir Next Regular" w:cs="Calibri"/>
                <w:b/>
                <w:bCs/>
                <w:color w:val="000000" w:themeColor="text1"/>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46612769" w14:textId="77777777" w:rsidR="00B32060" w:rsidRPr="00B26FA8" w:rsidRDefault="00B32060" w:rsidP="000144FA">
            <w:pPr>
              <w:rPr>
                <w:color w:val="000000" w:themeColor="text1"/>
                <w:sz w:val="16"/>
                <w:szCs w:val="16"/>
              </w:rPr>
            </w:pPr>
          </w:p>
        </w:tc>
      </w:tr>
      <w:tr w:rsidR="00B32060" w:rsidRPr="00B26FA8" w14:paraId="561BE8E5"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604E96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57A97CA" w14:textId="77777777" w:rsidR="00B32060" w:rsidRPr="00B26FA8" w:rsidRDefault="00B32060" w:rsidP="000144FA">
            <w:pPr>
              <w:rPr>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0B1E00E5"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91502DF"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Finance</w:t>
            </w:r>
          </w:p>
        </w:tc>
      </w:tr>
      <w:tr w:rsidR="00B32060" w:rsidRPr="00B26FA8" w14:paraId="5990693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C288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D05661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329BA7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2E2958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Least Developed Countries</w:t>
            </w:r>
          </w:p>
        </w:tc>
      </w:tr>
      <w:tr w:rsidR="00B32060" w:rsidRPr="00B26FA8" w14:paraId="0AB8A13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221E4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F070D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224F8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F682DF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Small Island Developing States</w:t>
            </w:r>
          </w:p>
        </w:tc>
      </w:tr>
      <w:tr w:rsidR="00B32060" w:rsidRPr="00B26FA8" w14:paraId="38E548C6"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0CB8D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1B89A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A7D00C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936062"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Disaster Risk Management</w:t>
            </w:r>
          </w:p>
        </w:tc>
      </w:tr>
      <w:tr w:rsidR="00B32060" w:rsidRPr="00B26FA8" w14:paraId="10D19B6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259E1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12F6B4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332FA6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5BD0E1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Sea-level rise</w:t>
            </w:r>
          </w:p>
        </w:tc>
      </w:tr>
      <w:tr w:rsidR="00B32060" w:rsidRPr="00B26FA8" w14:paraId="1476368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43E0F0"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B193034"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205B0CA4"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6000A992"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Resilience</w:t>
            </w:r>
          </w:p>
        </w:tc>
      </w:tr>
      <w:tr w:rsidR="00B32060" w:rsidRPr="00B26FA8" w14:paraId="42B1A20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15E55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10C9C8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BDD403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1F5EDD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Climate information</w:t>
            </w:r>
          </w:p>
        </w:tc>
      </w:tr>
      <w:tr w:rsidR="00B32060" w:rsidRPr="00B26FA8" w14:paraId="6483FC7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A2A3D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7538A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90ABFE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6FB51C"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Ecosystem-based Adaptation</w:t>
            </w:r>
          </w:p>
        </w:tc>
      </w:tr>
      <w:tr w:rsidR="00B32060" w:rsidRPr="00B26FA8" w14:paraId="03FBA90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79BBF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2C14C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7125ABF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424FC9"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Adaptation Tech Transfer</w:t>
            </w:r>
          </w:p>
        </w:tc>
      </w:tr>
      <w:tr w:rsidR="00B32060" w:rsidRPr="00B26FA8" w14:paraId="4BEF70F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FAD8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0030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15B8F3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30912970"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National Adaptation Programme of Action</w:t>
            </w:r>
          </w:p>
        </w:tc>
      </w:tr>
      <w:tr w:rsidR="00B32060" w:rsidRPr="00B26FA8" w14:paraId="1140316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CDEA2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9C5BF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A80FA5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1156EB"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National Adaptation Plan</w:t>
            </w:r>
          </w:p>
        </w:tc>
      </w:tr>
      <w:tr w:rsidR="00B32060" w:rsidRPr="00B26FA8" w14:paraId="7F2E394D"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B38FC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19F074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CE7832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89ECD13"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Mainstreaming Adaptation</w:t>
            </w:r>
          </w:p>
        </w:tc>
      </w:tr>
      <w:tr w:rsidR="00B32060" w:rsidRPr="00B26FA8" w14:paraId="2FF79A2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59324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lastRenderedPageBreak/>
              <w:t> </w:t>
            </w:r>
          </w:p>
        </w:tc>
        <w:tc>
          <w:tcPr>
            <w:tcW w:w="1136" w:type="pct"/>
            <w:tcBorders>
              <w:top w:val="nil"/>
              <w:left w:val="nil"/>
              <w:bottom w:val="single" w:sz="4" w:space="0" w:color="auto"/>
              <w:right w:val="single" w:sz="4" w:space="0" w:color="auto"/>
            </w:tcBorders>
            <w:shd w:val="clear" w:color="auto" w:fill="auto"/>
            <w:noWrap/>
            <w:vAlign w:val="bottom"/>
            <w:hideMark/>
          </w:tcPr>
          <w:p w14:paraId="17EB095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ED21AE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D5E267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Private Sector</w:t>
            </w:r>
          </w:p>
        </w:tc>
      </w:tr>
      <w:tr w:rsidR="00B32060" w:rsidRPr="00B26FA8" w14:paraId="749369A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E2612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FB4EBF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ACDD07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54C3BF6C"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Innovation</w:t>
            </w:r>
          </w:p>
        </w:tc>
      </w:tr>
      <w:tr w:rsidR="00B32060" w:rsidRPr="00B26FA8" w14:paraId="4EF4F9B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49EAB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BE327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A1E939"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97D1754"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Complementarity</w:t>
            </w:r>
          </w:p>
        </w:tc>
      </w:tr>
      <w:tr w:rsidR="00B32060" w:rsidRPr="00B26FA8" w14:paraId="2AB2821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1D83D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573063"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5E80DA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426152CE"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Community-based Adaptation</w:t>
            </w:r>
          </w:p>
        </w:tc>
      </w:tr>
      <w:tr w:rsidR="00B32060" w:rsidRPr="00B26FA8" w14:paraId="77F9E3E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34F98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456909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57F56F5B"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DBDDDFB"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Livelihoods</w:t>
            </w:r>
          </w:p>
        </w:tc>
      </w:tr>
      <w:tr w:rsidR="00B32060" w:rsidRPr="00B26FA8" w14:paraId="6A9051AF"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A95A0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F0A10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15E707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7F0E81A3" w14:textId="77777777" w:rsidR="00B32060" w:rsidRPr="00B26FA8" w:rsidRDefault="00B32060" w:rsidP="000144FA">
            <w:pPr>
              <w:rPr>
                <w:rFonts w:ascii="Avenir Next Regular" w:hAnsi="Avenir Next Regular" w:cs="Calibri" w:hint="eastAsia"/>
                <w:iCs/>
                <w:color w:val="000000" w:themeColor="text1"/>
                <w:sz w:val="16"/>
                <w:szCs w:val="16"/>
              </w:rPr>
            </w:pPr>
          </w:p>
        </w:tc>
      </w:tr>
      <w:tr w:rsidR="00B32060" w:rsidRPr="00B26FA8" w14:paraId="2A13A7DC" w14:textId="77777777" w:rsidTr="00B32060">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D9A9000"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D931947"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tcPr>
          <w:p w14:paraId="3F3DAB5C"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3BE3B7EC" w14:textId="77777777" w:rsidR="00B32060" w:rsidRPr="00B26FA8" w:rsidRDefault="00B32060" w:rsidP="000144FA">
            <w:pPr>
              <w:ind w:left="192" w:hanging="192"/>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Agriculture, Forestry, and other Land Use</w:t>
            </w:r>
          </w:p>
        </w:tc>
      </w:tr>
      <w:tr w:rsidR="00B32060" w:rsidRPr="00B26FA8" w14:paraId="0A89BB59"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1B759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7A22E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79AC37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1749F00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Energy Efficiency</w:t>
            </w:r>
          </w:p>
        </w:tc>
      </w:tr>
      <w:tr w:rsidR="00B32060" w:rsidRPr="00B26FA8" w14:paraId="02E71A69" w14:textId="77777777" w:rsidTr="00B32060">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E4FC6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BB3E8A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FF1952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01F3D961" w14:textId="77777777" w:rsidR="00B32060" w:rsidRPr="00B26FA8" w:rsidRDefault="00B32060" w:rsidP="000144FA">
            <w:pPr>
              <w:ind w:left="192" w:hanging="192"/>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Sustainable Urban Systems and Transport</w:t>
            </w:r>
          </w:p>
        </w:tc>
      </w:tr>
      <w:tr w:rsidR="00B32060" w:rsidRPr="00B26FA8" w14:paraId="6233F99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ECDC2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C6A2D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1A632E2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9EDC88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Technology Transfer</w:t>
            </w:r>
          </w:p>
        </w:tc>
      </w:tr>
      <w:tr w:rsidR="00B32060" w:rsidRPr="00B26FA8" w14:paraId="3D2987C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FB791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062242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2011C51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4C38DF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Renewable Energy</w:t>
            </w:r>
          </w:p>
        </w:tc>
      </w:tr>
      <w:tr w:rsidR="00B32060" w:rsidRPr="00B26FA8" w14:paraId="340A5862"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D49E73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37ABE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DCA9A0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084DC75"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iCs/>
                <w:color w:val="000000" w:themeColor="text1"/>
                <w:sz w:val="16"/>
                <w:szCs w:val="16"/>
              </w:rPr>
              <w:t>Financing</w:t>
            </w:r>
          </w:p>
        </w:tc>
      </w:tr>
      <w:tr w:rsidR="00B32060" w:rsidRPr="00B26FA8" w14:paraId="2066F94F"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D866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495530"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255E86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4C0B830"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Enabling Activities</w:t>
            </w:r>
          </w:p>
        </w:tc>
      </w:tr>
      <w:tr w:rsidR="00B32060" w:rsidRPr="00B26FA8" w14:paraId="18D82F9A"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7068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641E65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92EA97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4E29135A"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2C94ABFC"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6DA7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41912C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0F23191"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664300F"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Poznan Strategic Programme on Technology Transfer</w:t>
            </w:r>
          </w:p>
        </w:tc>
      </w:tr>
      <w:tr w:rsidR="00B32060" w:rsidRPr="00B26FA8" w14:paraId="39111FA7" w14:textId="77777777" w:rsidTr="00B32060">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969D24"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317499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3F6E1133"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7C969CFA"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Climate Technology Centre &amp; Network (CTCN)</w:t>
            </w:r>
          </w:p>
        </w:tc>
      </w:tr>
      <w:tr w:rsidR="00B32060" w:rsidRPr="00B26FA8" w14:paraId="6F4DB581"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F814D2"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8439D3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44F45560"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6C7C1565"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Endogenous technology</w:t>
            </w:r>
          </w:p>
        </w:tc>
      </w:tr>
      <w:tr w:rsidR="00B32060" w:rsidRPr="00B26FA8" w14:paraId="0C17758C"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912C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91E19E"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6A8919E7" w14:textId="77777777" w:rsidR="00B32060" w:rsidRPr="00B26FA8" w:rsidRDefault="00B32060" w:rsidP="000144FA">
            <w:pPr>
              <w:rPr>
                <w:rFonts w:ascii="Avenir Next Regular" w:hAnsi="Avenir Next Regular" w:cs="Calibri" w:hint="eastAsia"/>
                <w:iCs/>
                <w:color w:val="000000" w:themeColor="text1"/>
                <w:sz w:val="16"/>
                <w:szCs w:val="16"/>
              </w:rPr>
            </w:pPr>
            <w:r w:rsidRPr="00B26FA8">
              <w:rPr>
                <w:rFonts w:ascii="Avenir Next Regular" w:hAnsi="Avenir Next Regular" w:cs="Calibri"/>
                <w:i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8B392E7"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Technology Needs Assessment</w:t>
            </w:r>
          </w:p>
        </w:tc>
      </w:tr>
      <w:tr w:rsidR="00B32060" w:rsidRPr="00B26FA8" w14:paraId="09B5C7A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05363A"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1FE3C05"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151437D"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0596EAA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Adaptation Tech Transfer</w:t>
            </w:r>
          </w:p>
        </w:tc>
      </w:tr>
      <w:tr w:rsidR="00B32060" w:rsidRPr="00B26FA8" w14:paraId="7C105740" w14:textId="77777777" w:rsidTr="00B32060">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B89B6C"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E2F4497"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hideMark/>
          </w:tcPr>
          <w:p w14:paraId="06674434" w14:textId="77777777" w:rsidR="00B32060" w:rsidRPr="00B26FA8" w:rsidRDefault="00B32060" w:rsidP="000144FA">
            <w:pPr>
              <w:ind w:left="150" w:hanging="150"/>
              <w:rPr>
                <w:rFonts w:ascii="Avenir Next Regular" w:hAnsi="Avenir Next Regular" w:cs="Calibri" w:hint="eastAsia"/>
                <w:b/>
                <w:bCs/>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b/>
                <w:bCs/>
                <w:color w:val="000000" w:themeColor="text1"/>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42B02F38"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r>
      <w:tr w:rsidR="00B32060" w:rsidRPr="00B26FA8" w14:paraId="3CAF1D24" w14:textId="77777777" w:rsidTr="00B32060">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F01F46"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BEC7EFF"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2AD0C9D1"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single" w:sz="4" w:space="0" w:color="auto"/>
              <w:right w:val="single" w:sz="4" w:space="0" w:color="auto"/>
            </w:tcBorders>
            <w:shd w:val="clear" w:color="auto" w:fill="auto"/>
            <w:hideMark/>
          </w:tcPr>
          <w:p w14:paraId="26DB0DDA" w14:textId="77777777" w:rsidR="00B32060" w:rsidRPr="00B26FA8" w:rsidRDefault="00B32060" w:rsidP="000144FA">
            <w:pPr>
              <w:ind w:left="192" w:hanging="192"/>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ed/>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Nationally Determined Contribution</w:t>
            </w:r>
          </w:p>
        </w:tc>
      </w:tr>
      <w:tr w:rsidR="00B32060" w:rsidRPr="00B26FA8" w14:paraId="08E8436A"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24FDC9B8"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136" w:type="pct"/>
            <w:tcBorders>
              <w:top w:val="nil"/>
              <w:left w:val="nil"/>
              <w:bottom w:val="nil"/>
              <w:right w:val="single" w:sz="4" w:space="0" w:color="auto"/>
            </w:tcBorders>
            <w:shd w:val="clear" w:color="auto" w:fill="auto"/>
            <w:noWrap/>
            <w:vAlign w:val="bottom"/>
            <w:hideMark/>
          </w:tcPr>
          <w:p w14:paraId="373050F1" w14:textId="77777777" w:rsidR="00B32060" w:rsidRPr="00B26FA8" w:rsidRDefault="00B32060" w:rsidP="000144FA">
            <w:pPr>
              <w:rPr>
                <w:rFonts w:ascii="Avenir Next Regular" w:hAnsi="Avenir Next Regular" w:cs="Calibri" w:hint="eastAsia"/>
                <w:b/>
                <w:bCs/>
                <w:color w:val="000000" w:themeColor="text1"/>
                <w:sz w:val="16"/>
                <w:szCs w:val="16"/>
              </w:rPr>
            </w:pPr>
            <w:r w:rsidRPr="00B26FA8">
              <w:rPr>
                <w:rFonts w:ascii="Avenir Next Regular" w:hAnsi="Avenir Next Regular" w:cs="Calibri"/>
                <w:b/>
                <w:bCs/>
                <w:color w:val="000000" w:themeColor="text1"/>
                <w:sz w:val="16"/>
                <w:szCs w:val="16"/>
              </w:rPr>
              <w:t> </w:t>
            </w:r>
          </w:p>
        </w:tc>
        <w:tc>
          <w:tcPr>
            <w:tcW w:w="1463" w:type="pct"/>
            <w:tcBorders>
              <w:top w:val="nil"/>
              <w:left w:val="nil"/>
              <w:bottom w:val="nil"/>
              <w:right w:val="single" w:sz="4" w:space="0" w:color="auto"/>
            </w:tcBorders>
            <w:shd w:val="clear" w:color="auto" w:fill="auto"/>
            <w:noWrap/>
            <w:vAlign w:val="bottom"/>
            <w:hideMark/>
          </w:tcPr>
          <w:p w14:paraId="539DF0C3" w14:textId="77777777" w:rsidR="00B32060" w:rsidRPr="00B26FA8" w:rsidRDefault="00B32060" w:rsidP="000144FA">
            <w:pPr>
              <w:rPr>
                <w:rFonts w:ascii="Avenir Next Regular" w:hAnsi="Avenir Next Regular" w:cs="Calibri" w:hint="eastAsia"/>
                <w:color w:val="000000" w:themeColor="text1"/>
                <w:sz w:val="16"/>
                <w:szCs w:val="16"/>
              </w:rPr>
            </w:pPr>
            <w:r w:rsidRPr="00B26FA8">
              <w:rPr>
                <w:rFonts w:ascii="Avenir Next Regular" w:hAnsi="Avenir Next Regular" w:cs="Calibri"/>
                <w:color w:val="000000" w:themeColor="text1"/>
                <w:sz w:val="16"/>
                <w:szCs w:val="16"/>
              </w:rPr>
              <w:t> </w:t>
            </w:r>
          </w:p>
        </w:tc>
        <w:tc>
          <w:tcPr>
            <w:tcW w:w="1413" w:type="pct"/>
            <w:tcBorders>
              <w:top w:val="nil"/>
              <w:left w:val="nil"/>
              <w:bottom w:val="nil"/>
              <w:right w:val="single" w:sz="4" w:space="0" w:color="auto"/>
            </w:tcBorders>
            <w:shd w:val="clear" w:color="auto" w:fill="auto"/>
            <w:hideMark/>
          </w:tcPr>
          <w:p w14:paraId="6D2A400E" w14:textId="77777777" w:rsidR="00B32060" w:rsidRPr="00B26FA8" w:rsidRDefault="00B32060" w:rsidP="000144FA">
            <w:pPr>
              <w:rPr>
                <w:rFonts w:ascii="Avenir Next Regular" w:hAnsi="Avenir Next Regular" w:cs="Calibri" w:hint="eastAsia"/>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rFonts w:ascii="Avenir Next Regular" w:hAnsi="Avenir Next Regular" w:cs="Calibri"/>
                <w:color w:val="000000" w:themeColor="text1"/>
                <w:sz w:val="16"/>
                <w:szCs w:val="16"/>
              </w:rPr>
              <w:t>Paris Agreement</w:t>
            </w:r>
          </w:p>
        </w:tc>
      </w:tr>
      <w:tr w:rsidR="00B32060" w:rsidRPr="00B26FA8" w14:paraId="2A517D34"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tcPr>
          <w:p w14:paraId="516EE364"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61661C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43B1B8BA" w14:textId="77777777" w:rsidR="00B32060" w:rsidRPr="00B26FA8" w:rsidRDefault="00B32060" w:rsidP="000144FA">
            <w:pPr>
              <w:rPr>
                <w:rFonts w:ascii="Avenir Next Regular" w:hAnsi="Avenir Next Regular" w:cs="Calibri" w:hint="eastAsia"/>
                <w:color w:val="000000" w:themeColor="text1"/>
                <w:sz w:val="16"/>
                <w:szCs w:val="16"/>
              </w:rPr>
            </w:pPr>
          </w:p>
        </w:tc>
        <w:tc>
          <w:tcPr>
            <w:tcW w:w="1413" w:type="pct"/>
            <w:tcBorders>
              <w:top w:val="nil"/>
              <w:left w:val="nil"/>
              <w:bottom w:val="nil"/>
              <w:right w:val="single" w:sz="4" w:space="0" w:color="auto"/>
            </w:tcBorders>
            <w:shd w:val="clear" w:color="auto" w:fill="auto"/>
          </w:tcPr>
          <w:p w14:paraId="1408A292"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Sustainable Development Goals</w:t>
            </w:r>
          </w:p>
        </w:tc>
      </w:tr>
      <w:tr w:rsidR="00B32060" w:rsidRPr="00B26FA8" w14:paraId="67EB6EDE"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tcPr>
          <w:p w14:paraId="133CF648"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4C0D91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554EBEC" w14:textId="77777777" w:rsidR="00B32060" w:rsidRPr="00B26FA8" w:rsidRDefault="00B32060" w:rsidP="000144FA">
            <w:pPr>
              <w:rPr>
                <w:rFonts w:ascii="Avenir Next Regular" w:hAnsi="Avenir Next Regular" w:cs="Calibri" w:hint="eastAsia"/>
                <w:b/>
                <w:color w:val="000000" w:themeColor="text1"/>
                <w:sz w:val="16"/>
                <w:szCs w:val="16"/>
              </w:rPr>
            </w:pPr>
            <w:r w:rsidRPr="00B26FA8">
              <w:rPr>
                <w:b/>
                <w:color w:val="000000" w:themeColor="text1"/>
                <w:sz w:val="16"/>
                <w:szCs w:val="16"/>
              </w:rPr>
              <w:fldChar w:fldCharType="begin">
                <w:ffData>
                  <w:name w:val="IAP_cities"/>
                  <w:enabled/>
                  <w:calcOnExit w:val="0"/>
                  <w:checkBox>
                    <w:sizeAuto/>
                    <w:default w:val="0"/>
                  </w:checkBox>
                </w:ffData>
              </w:fldChar>
            </w:r>
            <w:r w:rsidRPr="00B26FA8">
              <w:rPr>
                <w:b/>
                <w:color w:val="000000" w:themeColor="text1"/>
                <w:sz w:val="16"/>
                <w:szCs w:val="16"/>
              </w:rPr>
              <w:instrText xml:space="preserve"> FORMCHECKBOX </w:instrText>
            </w:r>
            <w:r w:rsidR="00625856">
              <w:rPr>
                <w:b/>
                <w:color w:val="000000" w:themeColor="text1"/>
                <w:sz w:val="16"/>
                <w:szCs w:val="16"/>
              </w:rPr>
            </w:r>
            <w:r w:rsidR="00625856">
              <w:rPr>
                <w:b/>
                <w:color w:val="000000" w:themeColor="text1"/>
                <w:sz w:val="16"/>
                <w:szCs w:val="16"/>
              </w:rPr>
              <w:fldChar w:fldCharType="separate"/>
            </w:r>
            <w:r w:rsidRPr="00B26FA8">
              <w:rPr>
                <w:b/>
                <w:color w:val="000000" w:themeColor="text1"/>
                <w:sz w:val="16"/>
                <w:szCs w:val="16"/>
              </w:rPr>
              <w:fldChar w:fldCharType="end"/>
            </w:r>
            <w:r w:rsidRPr="00B26FA8">
              <w:rPr>
                <w:b/>
                <w:color w:val="000000" w:themeColor="text1"/>
                <w:sz w:val="16"/>
                <w:szCs w:val="16"/>
              </w:rPr>
              <w:t>Climate Finance (Rio Markers)</w:t>
            </w:r>
          </w:p>
        </w:tc>
        <w:tc>
          <w:tcPr>
            <w:tcW w:w="1413" w:type="pct"/>
            <w:tcBorders>
              <w:top w:val="nil"/>
              <w:left w:val="nil"/>
              <w:bottom w:val="nil"/>
              <w:right w:val="single" w:sz="4" w:space="0" w:color="auto"/>
            </w:tcBorders>
            <w:shd w:val="clear" w:color="auto" w:fill="auto"/>
          </w:tcPr>
          <w:p w14:paraId="75EB88C9" w14:textId="77777777" w:rsidR="00B32060" w:rsidRPr="00B26FA8" w:rsidRDefault="00B32060" w:rsidP="000144FA">
            <w:pPr>
              <w:rPr>
                <w:color w:val="000000" w:themeColor="text1"/>
                <w:sz w:val="16"/>
                <w:szCs w:val="16"/>
              </w:rPr>
            </w:pPr>
          </w:p>
        </w:tc>
      </w:tr>
      <w:tr w:rsidR="00B32060" w:rsidRPr="00B26FA8" w14:paraId="0EE2BEEC"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tcPr>
          <w:p w14:paraId="4E09318F"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51BF1EE7"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2C116999" w14:textId="77777777" w:rsidR="00B32060" w:rsidRPr="00B26FA8" w:rsidRDefault="00B32060" w:rsidP="000144FA">
            <w:pPr>
              <w:rPr>
                <w:b/>
                <w:color w:val="000000" w:themeColor="text1"/>
                <w:sz w:val="16"/>
                <w:szCs w:val="16"/>
              </w:rPr>
            </w:pPr>
          </w:p>
        </w:tc>
        <w:tc>
          <w:tcPr>
            <w:tcW w:w="1413" w:type="pct"/>
            <w:tcBorders>
              <w:top w:val="nil"/>
              <w:left w:val="nil"/>
              <w:bottom w:val="nil"/>
              <w:right w:val="single" w:sz="4" w:space="0" w:color="auto"/>
            </w:tcBorders>
            <w:shd w:val="clear" w:color="auto" w:fill="auto"/>
          </w:tcPr>
          <w:p w14:paraId="330CD8B7"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Change Mitigation 1</w:t>
            </w:r>
          </w:p>
        </w:tc>
      </w:tr>
      <w:tr w:rsidR="00B32060" w:rsidRPr="00B26FA8" w14:paraId="19F8762C"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tcPr>
          <w:p w14:paraId="2BC3206E"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77BFD461"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154384D4" w14:textId="77777777" w:rsidR="00B32060" w:rsidRPr="00B26FA8" w:rsidRDefault="00B32060" w:rsidP="000144FA">
            <w:pPr>
              <w:rPr>
                <w:color w:val="000000" w:themeColor="text1"/>
                <w:sz w:val="16"/>
                <w:szCs w:val="16"/>
              </w:rPr>
            </w:pPr>
          </w:p>
        </w:tc>
        <w:tc>
          <w:tcPr>
            <w:tcW w:w="1413" w:type="pct"/>
            <w:tcBorders>
              <w:top w:val="nil"/>
              <w:left w:val="nil"/>
              <w:bottom w:val="nil"/>
              <w:right w:val="single" w:sz="4" w:space="0" w:color="auto"/>
            </w:tcBorders>
            <w:shd w:val="clear" w:color="auto" w:fill="auto"/>
          </w:tcPr>
          <w:p w14:paraId="5A4B6898"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Change Mitigation 2</w:t>
            </w:r>
          </w:p>
        </w:tc>
      </w:tr>
      <w:tr w:rsidR="00B32060" w:rsidRPr="00B26FA8" w14:paraId="0A95F8AC" w14:textId="77777777" w:rsidTr="00B32060">
        <w:trPr>
          <w:trHeight w:val="62"/>
        </w:trPr>
        <w:tc>
          <w:tcPr>
            <w:tcW w:w="988" w:type="pct"/>
            <w:tcBorders>
              <w:top w:val="nil"/>
              <w:left w:val="single" w:sz="4" w:space="0" w:color="auto"/>
              <w:bottom w:val="nil"/>
              <w:right w:val="single" w:sz="4" w:space="0" w:color="auto"/>
            </w:tcBorders>
            <w:shd w:val="clear" w:color="auto" w:fill="auto"/>
            <w:noWrap/>
            <w:vAlign w:val="bottom"/>
          </w:tcPr>
          <w:p w14:paraId="6BDA3F7D"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nil"/>
              <w:right w:val="single" w:sz="4" w:space="0" w:color="auto"/>
            </w:tcBorders>
            <w:shd w:val="clear" w:color="auto" w:fill="auto"/>
            <w:noWrap/>
            <w:vAlign w:val="bottom"/>
          </w:tcPr>
          <w:p w14:paraId="2EC27F85"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nil"/>
              <w:right w:val="single" w:sz="4" w:space="0" w:color="auto"/>
            </w:tcBorders>
            <w:shd w:val="clear" w:color="auto" w:fill="auto"/>
            <w:noWrap/>
            <w:vAlign w:val="bottom"/>
          </w:tcPr>
          <w:p w14:paraId="76A2D460" w14:textId="77777777" w:rsidR="00B32060" w:rsidRPr="00B26FA8" w:rsidRDefault="00B32060" w:rsidP="000144FA">
            <w:pPr>
              <w:rPr>
                <w:color w:val="000000" w:themeColor="text1"/>
                <w:sz w:val="16"/>
                <w:szCs w:val="16"/>
              </w:rPr>
            </w:pPr>
          </w:p>
        </w:tc>
        <w:tc>
          <w:tcPr>
            <w:tcW w:w="1413" w:type="pct"/>
            <w:tcBorders>
              <w:top w:val="nil"/>
              <w:left w:val="nil"/>
              <w:bottom w:val="nil"/>
              <w:right w:val="single" w:sz="4" w:space="0" w:color="auto"/>
            </w:tcBorders>
            <w:shd w:val="clear" w:color="auto" w:fill="auto"/>
          </w:tcPr>
          <w:p w14:paraId="5FBA5684" w14:textId="77777777" w:rsidR="00B32060" w:rsidRPr="00B26FA8"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Change Adaptation 1</w:t>
            </w:r>
          </w:p>
        </w:tc>
      </w:tr>
      <w:tr w:rsidR="00B32060" w:rsidRPr="00B25CDB" w14:paraId="460DFCE0" w14:textId="77777777" w:rsidTr="00B32060">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671957C"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E8075F6" w14:textId="77777777" w:rsidR="00B32060" w:rsidRPr="00B26FA8" w:rsidRDefault="00B32060" w:rsidP="000144FA">
            <w:pPr>
              <w:rPr>
                <w:rFonts w:ascii="Avenir Next Regular" w:hAnsi="Avenir Next Regular" w:cs="Calibri" w:hint="eastAsia"/>
                <w:b/>
                <w:bCs/>
                <w:color w:val="000000" w:themeColor="text1"/>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613A35E2" w14:textId="77777777" w:rsidR="00B32060" w:rsidRPr="00B26FA8" w:rsidRDefault="00B32060" w:rsidP="000144FA">
            <w:pPr>
              <w:rPr>
                <w:color w:val="000000" w:themeColor="text1"/>
                <w:sz w:val="16"/>
                <w:szCs w:val="16"/>
              </w:rPr>
            </w:pPr>
          </w:p>
        </w:tc>
        <w:tc>
          <w:tcPr>
            <w:tcW w:w="1413" w:type="pct"/>
            <w:tcBorders>
              <w:top w:val="nil"/>
              <w:left w:val="nil"/>
              <w:bottom w:val="single" w:sz="4" w:space="0" w:color="auto"/>
              <w:right w:val="single" w:sz="4" w:space="0" w:color="auto"/>
            </w:tcBorders>
            <w:shd w:val="clear" w:color="auto" w:fill="auto"/>
          </w:tcPr>
          <w:p w14:paraId="1131FEF0" w14:textId="77777777" w:rsidR="00B32060" w:rsidRPr="00B25CDB" w:rsidRDefault="00B32060" w:rsidP="000144FA">
            <w:pPr>
              <w:rPr>
                <w:color w:val="000000" w:themeColor="text1"/>
                <w:sz w:val="16"/>
                <w:szCs w:val="16"/>
              </w:rPr>
            </w:pPr>
            <w:r w:rsidRPr="00B26FA8">
              <w:rPr>
                <w:color w:val="000000" w:themeColor="text1"/>
                <w:sz w:val="16"/>
                <w:szCs w:val="16"/>
              </w:rPr>
              <w:fldChar w:fldCharType="begin">
                <w:ffData>
                  <w:name w:val="IAP_cities"/>
                  <w:enabled/>
                  <w:calcOnExit w:val="0"/>
                  <w:checkBox>
                    <w:sizeAuto/>
                    <w:default w:val="0"/>
                  </w:checkBox>
                </w:ffData>
              </w:fldChar>
            </w:r>
            <w:r w:rsidRPr="00B26FA8">
              <w:rPr>
                <w:color w:val="000000" w:themeColor="text1"/>
                <w:sz w:val="16"/>
                <w:szCs w:val="16"/>
              </w:rPr>
              <w:instrText xml:space="preserve"> FORMCHECKBOX </w:instrText>
            </w:r>
            <w:r w:rsidR="00625856">
              <w:rPr>
                <w:color w:val="000000" w:themeColor="text1"/>
                <w:sz w:val="16"/>
                <w:szCs w:val="16"/>
              </w:rPr>
            </w:r>
            <w:r w:rsidR="00625856">
              <w:rPr>
                <w:color w:val="000000" w:themeColor="text1"/>
                <w:sz w:val="16"/>
                <w:szCs w:val="16"/>
              </w:rPr>
              <w:fldChar w:fldCharType="separate"/>
            </w:r>
            <w:r w:rsidRPr="00B26FA8">
              <w:rPr>
                <w:color w:val="000000" w:themeColor="text1"/>
                <w:sz w:val="16"/>
                <w:szCs w:val="16"/>
              </w:rPr>
              <w:fldChar w:fldCharType="end"/>
            </w:r>
            <w:r w:rsidRPr="00B26FA8">
              <w:rPr>
                <w:color w:val="000000" w:themeColor="text1"/>
                <w:sz w:val="16"/>
                <w:szCs w:val="16"/>
              </w:rPr>
              <w:t>Climate Change Adaptation 2</w:t>
            </w:r>
          </w:p>
        </w:tc>
      </w:tr>
    </w:tbl>
    <w:p w14:paraId="71CDA374" w14:textId="5EB511DC" w:rsidR="00ED625F" w:rsidRPr="00A13C2D" w:rsidRDefault="00ED625F" w:rsidP="000144FA">
      <w:pPr>
        <w:rPr>
          <w:color w:val="000000"/>
          <w:sz w:val="21"/>
          <w:szCs w:val="21"/>
        </w:rPr>
      </w:pPr>
    </w:p>
    <w:sectPr w:rsidR="00ED625F" w:rsidRPr="00A13C2D" w:rsidSect="00426F66">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51DE41" w14:textId="77777777" w:rsidR="00684BA2" w:rsidRDefault="00684BA2">
      <w:r>
        <w:separator/>
      </w:r>
    </w:p>
  </w:endnote>
  <w:endnote w:type="continuationSeparator" w:id="0">
    <w:p w14:paraId="2781B10D" w14:textId="77777777" w:rsidR="00684BA2" w:rsidRDefault="00684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variable"/>
    <w:sig w:usb0="00000003" w:usb1="00000000" w:usb2="00000000" w:usb3="00000000" w:csb0="00000001" w:csb1="00000000"/>
  </w:font>
  <w:font w:name="Meiryo">
    <w:charset w:val="80"/>
    <w:family w:val="swiss"/>
    <w:pitch w:val="variable"/>
    <w:sig w:usb0="E00002FF" w:usb1="6AC7FFFF"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Avenir Next Regular">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292A" w14:textId="77777777" w:rsidR="00684BA2" w:rsidRPr="0086069F" w:rsidRDefault="00684BA2" w:rsidP="0003763F">
    <w:pPr>
      <w:pStyle w:val="Footer"/>
      <w:pBdr>
        <w:top w:val="single" w:sz="4" w:space="1" w:color="D9D9D9"/>
      </w:pBdr>
      <w:jc w:val="right"/>
      <w:rPr>
        <w:sz w:val="18"/>
        <w:szCs w:val="18"/>
      </w:rPr>
    </w:pPr>
    <w:r w:rsidRPr="0086069F">
      <w:rPr>
        <w:sz w:val="18"/>
        <w:szCs w:val="18"/>
      </w:rPr>
      <w:fldChar w:fldCharType="begin"/>
    </w:r>
    <w:r w:rsidRPr="0086069F">
      <w:rPr>
        <w:sz w:val="18"/>
        <w:szCs w:val="18"/>
      </w:rPr>
      <w:instrText xml:space="preserve"> PAGE   \* MERGEFORMAT </w:instrText>
    </w:r>
    <w:r w:rsidRPr="0086069F">
      <w:rPr>
        <w:sz w:val="18"/>
        <w:szCs w:val="18"/>
      </w:rPr>
      <w:fldChar w:fldCharType="separate"/>
    </w:r>
    <w:r>
      <w:rPr>
        <w:noProof/>
        <w:sz w:val="18"/>
        <w:szCs w:val="18"/>
      </w:rPr>
      <w:t>40</w:t>
    </w:r>
    <w:r w:rsidRPr="0086069F">
      <w:rPr>
        <w:noProof/>
        <w:sz w:val="18"/>
        <w:szCs w:val="18"/>
      </w:rPr>
      <w:fldChar w:fldCharType="end"/>
    </w:r>
    <w:r w:rsidRPr="0086069F">
      <w:rPr>
        <w:sz w:val="18"/>
        <w:szCs w:val="18"/>
      </w:rPr>
      <w:t xml:space="preserve"> | </w:t>
    </w:r>
    <w:r w:rsidRPr="0086069F">
      <w:rPr>
        <w:color w:val="7F7F7F"/>
        <w:spacing w:val="60"/>
        <w:sz w:val="18"/>
        <w:szCs w:val="18"/>
      </w:rPr>
      <w:t>Page</w:t>
    </w:r>
  </w:p>
  <w:p w14:paraId="631DFC62" w14:textId="77777777" w:rsidR="00684BA2" w:rsidRDefault="00684B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90A796" w14:textId="77777777" w:rsidR="00684BA2" w:rsidRPr="00CE62FD" w:rsidRDefault="00684BA2" w:rsidP="003F5615">
    <w:pPr>
      <w:pStyle w:val="Footer"/>
      <w:pBdr>
        <w:top w:val="single" w:sz="4" w:space="1" w:color="D9D9D9"/>
      </w:pBdr>
      <w:tabs>
        <w:tab w:val="left" w:pos="345"/>
        <w:tab w:val="right" w:pos="9360"/>
      </w:tabs>
      <w:jc w:val="right"/>
      <w:rPr>
        <w:sz w:val="18"/>
        <w:szCs w:val="18"/>
      </w:rPr>
    </w:pPr>
    <w:r w:rsidRPr="00CE62FD">
      <w:rPr>
        <w:sz w:val="18"/>
        <w:szCs w:val="18"/>
      </w:rPr>
      <w:tab/>
    </w:r>
    <w:r w:rsidRPr="00CE62FD">
      <w:rPr>
        <w:sz w:val="18"/>
        <w:szCs w:val="18"/>
      </w:rPr>
      <w:tab/>
    </w:r>
    <w:r w:rsidRPr="00CE62FD">
      <w:rPr>
        <w:sz w:val="18"/>
        <w:szCs w:val="18"/>
      </w:rPr>
      <w:tab/>
    </w:r>
    <w:r w:rsidRPr="00CE62FD">
      <w:rPr>
        <w:sz w:val="18"/>
        <w:szCs w:val="18"/>
      </w:rPr>
      <w:tab/>
    </w:r>
    <w:r w:rsidRPr="00CE62FD">
      <w:rPr>
        <w:sz w:val="18"/>
        <w:szCs w:val="18"/>
      </w:rPr>
      <w:fldChar w:fldCharType="begin"/>
    </w:r>
    <w:r w:rsidRPr="00CE62FD">
      <w:rPr>
        <w:sz w:val="18"/>
        <w:szCs w:val="18"/>
      </w:rPr>
      <w:instrText xml:space="preserve"> PAGE   \* MERGEFORMAT </w:instrText>
    </w:r>
    <w:r w:rsidRPr="00CE62FD">
      <w:rPr>
        <w:sz w:val="18"/>
        <w:szCs w:val="18"/>
      </w:rPr>
      <w:fldChar w:fldCharType="separate"/>
    </w:r>
    <w:r>
      <w:rPr>
        <w:noProof/>
        <w:sz w:val="18"/>
        <w:szCs w:val="18"/>
      </w:rPr>
      <w:t>51</w:t>
    </w:r>
    <w:r w:rsidRPr="00CE62FD">
      <w:rPr>
        <w:noProof/>
        <w:sz w:val="18"/>
        <w:szCs w:val="18"/>
      </w:rPr>
      <w:fldChar w:fldCharType="end"/>
    </w:r>
    <w:r w:rsidRPr="00CE62FD">
      <w:rPr>
        <w:sz w:val="18"/>
        <w:szCs w:val="18"/>
      </w:rPr>
      <w:t xml:space="preserve"> | </w:t>
    </w:r>
    <w:r w:rsidRPr="00CE62FD">
      <w:rPr>
        <w:color w:val="7F7F7F"/>
        <w:spacing w:val="60"/>
        <w:sz w:val="18"/>
        <w:szCs w:val="18"/>
      </w:rPr>
      <w:t>Page</w:t>
    </w:r>
  </w:p>
  <w:p w14:paraId="2479D646" w14:textId="77777777" w:rsidR="00684BA2" w:rsidRDefault="00684B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7ECFC1" w14:textId="77777777" w:rsidR="00684BA2" w:rsidRDefault="00684BA2" w:rsidP="00FD3A8F">
    <w:pPr>
      <w:pStyle w:val="Header"/>
    </w:pPr>
  </w:p>
  <w:p w14:paraId="4DF4F3DB" w14:textId="77777777" w:rsidR="00684BA2" w:rsidRDefault="00684BA2" w:rsidP="0003763F">
    <w:pPr>
      <w:pStyle w:val="Footer"/>
      <w:pBdr>
        <w:top w:val="single" w:sz="4" w:space="1" w:color="D9D9D9"/>
      </w:pBdr>
      <w:jc w:val="right"/>
    </w:pPr>
    <w:r>
      <w:fldChar w:fldCharType="begin"/>
    </w:r>
    <w:r>
      <w:instrText xml:space="preserve"> PAGE   \* MERGEFORMAT </w:instrText>
    </w:r>
    <w:r>
      <w:fldChar w:fldCharType="separate"/>
    </w:r>
    <w:r>
      <w:rPr>
        <w:noProof/>
      </w:rPr>
      <w:t>52</w:t>
    </w:r>
    <w:r>
      <w:rPr>
        <w:noProof/>
      </w:rPr>
      <w:fldChar w:fldCharType="end"/>
    </w:r>
    <w:r>
      <w:t xml:space="preserve"> | </w:t>
    </w:r>
    <w:r w:rsidRPr="0003763F">
      <w:rPr>
        <w:color w:val="7F7F7F"/>
        <w:spacing w:val="60"/>
      </w:rPr>
      <w:t>Page</w:t>
    </w:r>
  </w:p>
  <w:p w14:paraId="493C031B" w14:textId="77777777" w:rsidR="00684BA2" w:rsidRDefault="00684BA2"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25689A" w14:textId="77777777" w:rsidR="00684BA2" w:rsidRDefault="00684BA2">
      <w:r>
        <w:separator/>
      </w:r>
    </w:p>
  </w:footnote>
  <w:footnote w:type="continuationSeparator" w:id="0">
    <w:p w14:paraId="28A6E78D" w14:textId="77777777" w:rsidR="00684BA2" w:rsidRDefault="00684BA2">
      <w:r>
        <w:continuationSeparator/>
      </w:r>
    </w:p>
  </w:footnote>
  <w:footnote w:id="1">
    <w:p w14:paraId="720F617B" w14:textId="1EE93837" w:rsidR="00684BA2" w:rsidRPr="00D95858" w:rsidRDefault="00684BA2">
      <w:pPr>
        <w:pStyle w:val="FootnoteText"/>
        <w:rPr>
          <w:szCs w:val="18"/>
        </w:rPr>
      </w:pPr>
      <w:r w:rsidRPr="00D944F8">
        <w:rPr>
          <w:rStyle w:val="FootnoteReference"/>
          <w:szCs w:val="18"/>
        </w:rPr>
        <w:footnoteRef/>
      </w:r>
      <w:r w:rsidRPr="00D944F8">
        <w:rPr>
          <w:szCs w:val="18"/>
        </w:rPr>
        <w:t xml:space="preserve"> </w:t>
      </w:r>
      <w:r w:rsidRPr="00D95858">
        <w:rPr>
          <w:szCs w:val="18"/>
        </w:rPr>
        <w:t>UNEP (2009). Recycling – from e-waste to resources</w:t>
      </w:r>
    </w:p>
  </w:footnote>
  <w:footnote w:id="2">
    <w:p w14:paraId="1486DBD2" w14:textId="7B21D190" w:rsidR="00684BA2" w:rsidRDefault="00684BA2">
      <w:pPr>
        <w:pStyle w:val="FootnoteText"/>
      </w:pPr>
      <w:r w:rsidRPr="00D95858">
        <w:rPr>
          <w:rStyle w:val="FootnoteReference"/>
        </w:rPr>
        <w:footnoteRef/>
      </w:r>
      <w:r w:rsidRPr="00D95858">
        <w:t xml:space="preserve"> Nakicenovic, N., Rockstrom, J. Gaffney, O. and Zimm, C. (2016). Global Commons in the Anthropocene: World Development on a Stable and Resilient Planent. IIASA Working Paper.</w:t>
      </w:r>
    </w:p>
  </w:footnote>
  <w:footnote w:id="3">
    <w:p w14:paraId="1365E1CD" w14:textId="35970C1F" w:rsidR="00684BA2" w:rsidRPr="00D95858" w:rsidRDefault="00684BA2">
      <w:pPr>
        <w:pStyle w:val="FootnoteText"/>
      </w:pPr>
      <w:r>
        <w:rPr>
          <w:rStyle w:val="FootnoteReference"/>
        </w:rPr>
        <w:footnoteRef/>
      </w:r>
      <w:r>
        <w:t xml:space="preserve"> </w:t>
      </w:r>
      <w:r w:rsidRPr="00D95858">
        <w:t xml:space="preserve">Brown, R.B. (2009). Plan B 4.0: Mobilizing to Save Civilization. Earth Policy Institute. Washington, DC. </w:t>
      </w:r>
    </w:p>
  </w:footnote>
  <w:footnote w:id="4">
    <w:p w14:paraId="5DFFA7D5" w14:textId="70394FD9" w:rsidR="00684BA2" w:rsidRDefault="00684BA2">
      <w:pPr>
        <w:pStyle w:val="FootnoteText"/>
      </w:pPr>
      <w:r w:rsidRPr="00D95858">
        <w:rPr>
          <w:rStyle w:val="FootnoteReference"/>
        </w:rPr>
        <w:footnoteRef/>
      </w:r>
      <w:r w:rsidRPr="00D95858">
        <w:t xml:space="preserve"> Bierbaum, R. et al. 2018. Integration: to solve complex environmental problems. Scientific and Technical Advisory Panel to the Global Environment Facility. Washington, DC.</w:t>
      </w:r>
    </w:p>
  </w:footnote>
  <w:footnote w:id="5">
    <w:p w14:paraId="1F88821C" w14:textId="47150106" w:rsidR="00684BA2" w:rsidRPr="00D95858" w:rsidRDefault="00684BA2">
      <w:pPr>
        <w:pStyle w:val="FootnoteText"/>
      </w:pPr>
      <w:r w:rsidRPr="00D95858">
        <w:rPr>
          <w:rStyle w:val="FootnoteReference"/>
        </w:rPr>
        <w:footnoteRef/>
      </w:r>
      <w:r w:rsidRPr="00D95858">
        <w:t xml:space="preserve"> Evaluation of GEF Engagement with Indigenous Peoples (2017)</w:t>
      </w:r>
    </w:p>
  </w:footnote>
  <w:footnote w:id="6">
    <w:p w14:paraId="24EC011F" w14:textId="6A109504" w:rsidR="00684BA2" w:rsidRPr="00D944F8" w:rsidRDefault="00684BA2" w:rsidP="00D944F8">
      <w:pPr>
        <w:pStyle w:val="FootnoteText"/>
      </w:pPr>
      <w:r w:rsidRPr="00D95858">
        <w:rPr>
          <w:rStyle w:val="FootnoteReference"/>
        </w:rPr>
        <w:footnoteRef/>
      </w:r>
      <w:r w:rsidRPr="00D95858">
        <w:t xml:space="preserve"> Joint GEF-UNDP Evaluation of the Small Grants Programme (2015) report that that “since 2006, the SGP has undertaken several steps to promote gender mainstreaming and women’s empowerment, with results evident on the ground”.</w:t>
      </w:r>
    </w:p>
    <w:p w14:paraId="14E09BE8" w14:textId="578EE9C4" w:rsidR="00684BA2" w:rsidRDefault="00684BA2">
      <w:pPr>
        <w:pStyle w:val="FootnoteText"/>
      </w:pPr>
    </w:p>
  </w:footnote>
  <w:footnote w:id="7">
    <w:p w14:paraId="62C01698" w14:textId="6DB8DAAD" w:rsidR="00684BA2" w:rsidRDefault="00684BA2">
      <w:pPr>
        <w:pStyle w:val="FootnoteText"/>
      </w:pPr>
      <w:r>
        <w:rPr>
          <w:rStyle w:val="FootnoteReference"/>
        </w:rPr>
        <w:footnoteRef/>
      </w:r>
      <w:r>
        <w:t xml:space="preserve"> Laura Ledwith (2019). Strengthening GEF SP support to Indigenous Peoples: A review of SGP’s 25-year portfolio</w:t>
      </w:r>
    </w:p>
  </w:footnote>
  <w:footnote w:id="8">
    <w:p w14:paraId="7713661B" w14:textId="77777777" w:rsidR="00684BA2" w:rsidRDefault="00684BA2" w:rsidP="008B6A15">
      <w:pPr>
        <w:pStyle w:val="FootnoteText"/>
        <w:contextualSpacing/>
      </w:pPr>
      <w:r w:rsidRPr="00326192">
        <w:rPr>
          <w:rStyle w:val="FootnoteReference"/>
        </w:rPr>
        <w:footnoteRef/>
      </w:r>
      <w:r w:rsidRPr="00326192">
        <w:rPr>
          <w:sz w:val="16"/>
          <w:szCs w:val="16"/>
        </w:rPr>
        <w:t xml:space="preserve"> </w:t>
      </w:r>
      <w:hyperlink r:id="rId1" w:history="1">
        <w:r w:rsidRPr="00326192">
          <w:rPr>
            <w:rStyle w:val="Hyperlink"/>
            <w:sz w:val="16"/>
            <w:szCs w:val="16"/>
          </w:rPr>
          <w:t>https://erc.undp.org/evaluation/evaluations/detail/7076</w:t>
        </w:r>
      </w:hyperlink>
    </w:p>
  </w:footnote>
  <w:footnote w:id="9">
    <w:p w14:paraId="582F768F" w14:textId="77777777" w:rsidR="00684BA2" w:rsidRDefault="00684BA2" w:rsidP="004E56F2">
      <w:pPr>
        <w:pStyle w:val="FootnoteText"/>
      </w:pPr>
      <w:r>
        <w:rPr>
          <w:rStyle w:val="FootnoteReference"/>
        </w:rPr>
        <w:footnoteRef/>
      </w:r>
      <w:r>
        <w:t xml:space="preserve"> </w:t>
      </w:r>
      <w:hyperlink r:id="rId2" w:history="1">
        <w:r w:rsidRPr="007F616F">
          <w:rPr>
            <w:rStyle w:val="Hyperlink"/>
          </w:rPr>
          <w:t>http://www.gefieo.org/evaluations/evaluation-gender-mainstreaming-gef-2017</w:t>
        </w:r>
      </w:hyperlink>
    </w:p>
  </w:footnote>
  <w:footnote w:id="10">
    <w:p w14:paraId="3E41142B" w14:textId="77777777" w:rsidR="00684BA2" w:rsidRPr="00205CFD" w:rsidRDefault="00684BA2" w:rsidP="008B6A15">
      <w:pPr>
        <w:pStyle w:val="FootnoteText"/>
        <w:contextualSpacing/>
        <w:rPr>
          <w:sz w:val="16"/>
          <w:szCs w:val="16"/>
        </w:rPr>
      </w:pPr>
      <w:r w:rsidRPr="00205CFD">
        <w:rPr>
          <w:rStyle w:val="FootnoteReference"/>
        </w:rPr>
        <w:footnoteRef/>
      </w:r>
      <w:r w:rsidRPr="00205CFD">
        <w:rPr>
          <w:sz w:val="16"/>
          <w:szCs w:val="16"/>
        </w:rPr>
        <w:t xml:space="preserve"> According to the ILO (2009), enterprise development can make a significant contribution to women’s empowerment and gender equality and has a key role in gender strategies.</w:t>
      </w:r>
    </w:p>
  </w:footnote>
  <w:footnote w:id="11">
    <w:p w14:paraId="0506520E" w14:textId="281F5A43" w:rsidR="00684BA2" w:rsidRDefault="00684BA2">
      <w:pPr>
        <w:pStyle w:val="FootnoteText"/>
      </w:pPr>
      <w:r>
        <w:rPr>
          <w:rStyle w:val="FootnoteReference"/>
        </w:rPr>
        <w:footnoteRef/>
      </w:r>
      <w:r>
        <w:t xml:space="preserve"> Cases (projects) were selected for assessment based on their degrees of quantitative and qualitative information on scaling up outcomes. Additionally, the review identified 65 cases in 50 countries where some extent of scaling up in SGP projects had occurred.</w:t>
      </w:r>
    </w:p>
  </w:footnote>
  <w:footnote w:id="12">
    <w:p w14:paraId="74D11537" w14:textId="3BBCF562" w:rsidR="00684BA2" w:rsidRDefault="00684BA2">
      <w:pPr>
        <w:pStyle w:val="FootnoteText"/>
      </w:pPr>
      <w:r>
        <w:rPr>
          <w:rStyle w:val="FootnoteReference"/>
        </w:rPr>
        <w:footnoteRef/>
      </w:r>
      <w:r>
        <w:t xml:space="preserve"> GEF IEO (2019). Evaluation of GEF Support to Scaling up Impact. 56</w:t>
      </w:r>
      <w:r w:rsidRPr="00382E48">
        <w:rPr>
          <w:vertAlign w:val="superscript"/>
        </w:rPr>
        <w:t>th</w:t>
      </w:r>
      <w:r>
        <w:t xml:space="preserve"> GEF Council Meeting Document. Washington, DC</w:t>
      </w:r>
    </w:p>
  </w:footnote>
  <w:footnote w:id="13">
    <w:p w14:paraId="1B4FD654" w14:textId="77777777" w:rsidR="00684BA2" w:rsidRPr="005558C8" w:rsidRDefault="00684BA2" w:rsidP="009225AD">
      <w:pPr>
        <w:pStyle w:val="FootnoteText"/>
        <w:rPr>
          <w:rStyle w:val="FootnoteReference"/>
        </w:rPr>
      </w:pPr>
      <w:r w:rsidRPr="005558C8">
        <w:rPr>
          <w:rStyle w:val="FootnoteReference"/>
        </w:rPr>
        <w:footnoteRef/>
      </w:r>
      <w:r w:rsidRPr="005558C8">
        <w:rPr>
          <w:rStyle w:val="FootnoteReference"/>
        </w:rPr>
        <w:t xml:space="preserve"> To ensure cost-effectiveness, project level monitoring and evaluation activities, including project site visits, are conducted on a discretionary basis, based on internally assessed criteria including (but not limited to) project size and complexity, potential and realized risks, and security parameters.</w:t>
      </w:r>
    </w:p>
  </w:footnote>
  <w:footnote w:id="14">
    <w:p w14:paraId="60DE1481" w14:textId="6E4CC1C5" w:rsidR="00684BA2" w:rsidRPr="00D91685" w:rsidRDefault="00684BA2" w:rsidP="009225AD">
      <w:pPr>
        <w:pStyle w:val="FootnoteText"/>
        <w:rPr>
          <w:rStyle w:val="FootnoteReference"/>
        </w:rPr>
      </w:pPr>
      <w:r>
        <w:rPr>
          <w:rStyle w:val="FootnoteReference"/>
        </w:rPr>
        <w:footnoteRef/>
      </w:r>
      <w:r>
        <w:t xml:space="preserve"> </w:t>
      </w:r>
      <w:r w:rsidRPr="00D91685">
        <w:rPr>
          <w:rStyle w:val="FootnoteReference"/>
        </w:rPr>
        <w:t xml:space="preserve">Please note </w:t>
      </w:r>
      <w:r>
        <w:rPr>
          <w:rStyle w:val="FootnoteReference"/>
        </w:rPr>
        <w:t>SGP C</w:t>
      </w:r>
      <w:r w:rsidRPr="00D91685">
        <w:rPr>
          <w:rStyle w:val="FootnoteReference"/>
        </w:rPr>
        <w:t xml:space="preserve">PS </w:t>
      </w:r>
      <w:r>
        <w:rPr>
          <w:rStyle w:val="FootnoteReference"/>
        </w:rPr>
        <w:t>is re</w:t>
      </w:r>
      <w:r w:rsidRPr="00D91685">
        <w:rPr>
          <w:rStyle w:val="FootnoteReference"/>
        </w:rPr>
        <w:t xml:space="preserve">garded as a dynamic document and can be updated by the SGP country team and NSC on a periodic basis to reflect any necessary adjustments to ensure maximum impact. This CPS update process should be part of the Annual CPS Review.  </w:t>
      </w:r>
    </w:p>
  </w:footnote>
  <w:footnote w:id="15">
    <w:p w14:paraId="42C57759" w14:textId="77777777" w:rsidR="00684BA2" w:rsidRPr="00D91685" w:rsidRDefault="00684BA2" w:rsidP="009225AD">
      <w:pPr>
        <w:pStyle w:val="FootnoteText"/>
        <w:rPr>
          <w:rStyle w:val="FootnoteReference"/>
        </w:rPr>
      </w:pPr>
      <w:r>
        <w:rPr>
          <w:rStyle w:val="FootnoteReference"/>
        </w:rPr>
        <w:footnoteRef/>
      </w:r>
      <w:r w:rsidRPr="00D91685">
        <w:rPr>
          <w:rStyle w:val="FootnoteReference"/>
        </w:rPr>
        <w:t xml:space="preserve"> Timely and quality country level submissions to Annual Monitoring Process are mandatory. As a Global Programme, it enables aggregated reporting by CPMT to GEF, UNDP and other stakeholders. </w:t>
      </w:r>
    </w:p>
  </w:footnote>
  <w:footnote w:id="16">
    <w:p w14:paraId="6FA1D265" w14:textId="77777777" w:rsidR="00684BA2" w:rsidRPr="005558C8" w:rsidRDefault="00684BA2" w:rsidP="00652B56">
      <w:pPr>
        <w:pStyle w:val="FootnoteText"/>
        <w:rPr>
          <w:rStyle w:val="FootnoteReference"/>
        </w:rPr>
      </w:pPr>
      <w:r w:rsidRPr="005558C8">
        <w:rPr>
          <w:rStyle w:val="FootnoteReference"/>
        </w:rPr>
        <w:footnoteRef/>
      </w:r>
      <w:r w:rsidRPr="005558C8">
        <w:rPr>
          <w:rStyle w:val="FootnoteReference"/>
        </w:rPr>
        <w:t xml:space="preserve"> Memorandum of Understanding For a Strategic Partnership Between the United Nations Development Program (UNDP) and the United Nations Office for Project Services (UNOPS), signed by Ad Melkert, UNDP Associate Administrator and Jan Mattson, UNOPS Executive Director, June 5, 2009. </w:t>
      </w:r>
    </w:p>
  </w:footnote>
  <w:footnote w:id="17">
    <w:p w14:paraId="2E116D1F" w14:textId="77777777" w:rsidR="00684BA2" w:rsidRPr="005558C8" w:rsidRDefault="00684BA2" w:rsidP="00652B56">
      <w:pPr>
        <w:pStyle w:val="FootnoteText"/>
        <w:rPr>
          <w:rStyle w:val="FootnoteReference"/>
        </w:rPr>
      </w:pPr>
      <w:r w:rsidRPr="005558C8">
        <w:rPr>
          <w:rStyle w:val="FootnoteReference"/>
        </w:rPr>
        <w:footnoteRef/>
      </w:r>
      <w:r w:rsidRPr="005558C8">
        <w:rPr>
          <w:rStyle w:val="FootnoteReference"/>
        </w:rPr>
        <w:t xml:space="preserve"> This UNOPS central management team or small grants cluster with fully dedicated staff and based in New York is </w:t>
      </w:r>
      <w:r>
        <w:rPr>
          <w:rStyle w:val="FootnoteReference"/>
        </w:rPr>
        <w:t>for</w:t>
      </w:r>
      <w:r w:rsidRPr="005558C8">
        <w:rPr>
          <w:rStyle w:val="FootnoteReference"/>
        </w:rPr>
        <w:t xml:space="preserve"> fast and efficient delivery as well as regular face-to-face meeting on admin and finance matters with CPMT.</w:t>
      </w:r>
    </w:p>
  </w:footnote>
  <w:footnote w:id="18">
    <w:p w14:paraId="303D19C6" w14:textId="1E134C79" w:rsidR="00684BA2" w:rsidRPr="00610623" w:rsidRDefault="00684BA2">
      <w:pPr>
        <w:pStyle w:val="FootnoteText"/>
      </w:pPr>
      <w:r w:rsidRPr="00610623">
        <w:rPr>
          <w:rStyle w:val="FootnoteReference"/>
        </w:rPr>
        <w:footnoteRef/>
      </w:r>
      <w:r w:rsidRPr="00610623">
        <w:t xml:space="preserve"> Small Grants Programme: Management of Core Funding and Results Framework for GEF-7 (GEF/C.55/Inf.05)</w:t>
      </w:r>
    </w:p>
  </w:footnote>
  <w:footnote w:id="19">
    <w:p w14:paraId="57BC0229" w14:textId="77777777" w:rsidR="00684BA2" w:rsidRPr="003174B4" w:rsidRDefault="00684BA2" w:rsidP="003174B4">
      <w:pPr>
        <w:pStyle w:val="FootnoteText"/>
      </w:pPr>
      <w:r w:rsidRPr="003174B4">
        <w:rPr>
          <w:rStyle w:val="FootnoteReference"/>
          <w:rFonts w:asciiTheme="minorHAnsi" w:hAnsiTheme="minorHAnsi"/>
          <w:vertAlign w:val="baseline"/>
        </w:rPr>
        <w:footnoteRef/>
      </w:r>
      <w:r w:rsidRPr="003174B4">
        <w:t xml:space="preserve"> To be used where UNDP is the Implementing Partner</w:t>
      </w:r>
    </w:p>
  </w:footnote>
  <w:footnote w:id="20">
    <w:p w14:paraId="62ABCC70" w14:textId="77777777" w:rsidR="00684BA2" w:rsidRPr="003174B4" w:rsidRDefault="00684BA2" w:rsidP="003174B4">
      <w:pPr>
        <w:pStyle w:val="FootnoteText"/>
      </w:pPr>
      <w:r w:rsidRPr="003174B4">
        <w:rPr>
          <w:rStyle w:val="FootnoteReference"/>
          <w:rFonts w:asciiTheme="minorHAnsi" w:hAnsiTheme="minorHAnsi"/>
          <w:vertAlign w:val="baseline"/>
        </w:rPr>
        <w:footnoteRef/>
      </w:r>
      <w:r w:rsidRPr="003174B4">
        <w:t xml:space="preserve"> To be used where the UN, a UN fund/programme or a specialized agency is the Implementing Partner</w:t>
      </w:r>
    </w:p>
  </w:footnote>
  <w:footnote w:id="21">
    <w:p w14:paraId="464D7136" w14:textId="32A6A39A" w:rsidR="00684BA2" w:rsidRDefault="00684BA2" w:rsidP="00985777">
      <w:pPr>
        <w:pStyle w:val="FootnoteText"/>
      </w:pPr>
      <w:r>
        <w:rPr>
          <w:rStyle w:val="FootnoteReference"/>
        </w:rPr>
        <w:footnoteRef/>
      </w:r>
      <w:r>
        <w:t xml:space="preserve"> </w:t>
      </w:r>
      <w:r w:rsidRPr="00152062">
        <w:t>Per advice from the GEF Secretariat, the results and targets under this project has been adjusted to fit the scope of the project.  The reporting on the results will follow the Policy on Monitoring (GEF/C.56/03/Rev.01, June 12, 2019) by operational phase.</w:t>
      </w:r>
      <w:r w:rsidRPr="00E97F78">
        <w:t xml:space="preserve">  </w:t>
      </w:r>
    </w:p>
  </w:footnote>
  <w:footnote w:id="22">
    <w:p w14:paraId="21AB065A" w14:textId="77777777" w:rsidR="00684BA2" w:rsidRDefault="00684BA2" w:rsidP="00B32060">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B3C7DD" w14:textId="02E79784" w:rsidR="00684BA2" w:rsidRDefault="00684B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D01B88" w14:textId="77777777" w:rsidR="00684BA2" w:rsidRPr="00424365" w:rsidRDefault="00684BA2"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B5113"/>
    <w:multiLevelType w:val="hybridMultilevel"/>
    <w:tmpl w:val="228A78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6F778E"/>
    <w:multiLevelType w:val="hybridMultilevel"/>
    <w:tmpl w:val="AE8CC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1CA1692"/>
    <w:multiLevelType w:val="multilevel"/>
    <w:tmpl w:val="048E2C7C"/>
    <w:lvl w:ilvl="0">
      <w:start w:val="1"/>
      <w:numFmt w:val="lowerRoman"/>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22D696E"/>
    <w:multiLevelType w:val="hybridMultilevel"/>
    <w:tmpl w:val="3EF6C194"/>
    <w:lvl w:ilvl="0" w:tplc="D79E7398">
      <w:start w:val="1"/>
      <w:numFmt w:val="decimal"/>
      <w:lvlText w:val="%1."/>
      <w:lvlJc w:val="left"/>
      <w:pPr>
        <w:ind w:left="5580" w:hanging="360"/>
      </w:pPr>
      <w:rPr>
        <w:b w:val="0"/>
        <w:i w:val="0"/>
      </w:rPr>
    </w:lvl>
    <w:lvl w:ilvl="1" w:tplc="A636EC76">
      <w:start w:val="1"/>
      <w:numFmt w:val="lowerRoman"/>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15:restartNumberingAfterBreak="0">
    <w:nsid w:val="1DB561D5"/>
    <w:multiLevelType w:val="multilevel"/>
    <w:tmpl w:val="EB3E3CFE"/>
    <w:lvl w:ilvl="0">
      <w:start w:val="1"/>
      <w:numFmt w:val="lowerRoman"/>
      <w:lvlText w:val="(%1)"/>
      <w:lvlJc w:val="left"/>
      <w:pPr>
        <w:ind w:left="360" w:hanging="360"/>
      </w:pPr>
      <w:rPr>
        <w:rFonts w:hint="default"/>
        <w:b w:val="0"/>
        <w:bCs w:val="0"/>
        <w:i w:val="0"/>
        <w:i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234E9"/>
    <w:multiLevelType w:val="hybridMultilevel"/>
    <w:tmpl w:val="C9EE52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1FC1632"/>
    <w:multiLevelType w:val="hybridMultilevel"/>
    <w:tmpl w:val="41328F4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29D3149"/>
    <w:multiLevelType w:val="hybridMultilevel"/>
    <w:tmpl w:val="0B0C3F4C"/>
    <w:lvl w:ilvl="0" w:tplc="04090017">
      <w:start w:val="1"/>
      <w:numFmt w:val="lowerLetter"/>
      <w:lvlText w:val="%1)"/>
      <w:lvlJc w:val="left"/>
      <w:pPr>
        <w:ind w:left="720" w:hanging="360"/>
      </w:pPr>
    </w:lvl>
    <w:lvl w:ilvl="1" w:tplc="B6D2138E">
      <w:start w:val="1"/>
      <w:numFmt w:val="lowerLetter"/>
      <w:lvlText w:val="%2)"/>
      <w:lvlJc w:val="left"/>
      <w:pPr>
        <w:ind w:left="1440" w:hanging="360"/>
      </w:pPr>
      <w:rPr>
        <w:rFonts w:ascii="Calibri" w:eastAsia="SimSun" w:hAnsi="Calibri"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E87E9B"/>
    <w:multiLevelType w:val="hybridMultilevel"/>
    <w:tmpl w:val="8FB8267E"/>
    <w:lvl w:ilvl="0" w:tplc="61C0599E">
      <w:start w:val="1"/>
      <w:numFmt w:val="decimal"/>
      <w:pStyle w:val="Normal1"/>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0912F5"/>
    <w:multiLevelType w:val="hybridMultilevel"/>
    <w:tmpl w:val="110C4E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4B7FDE"/>
    <w:multiLevelType w:val="hybridMultilevel"/>
    <w:tmpl w:val="46521B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F89131F"/>
    <w:multiLevelType w:val="multilevel"/>
    <w:tmpl w:val="EB3E3CFE"/>
    <w:lvl w:ilvl="0">
      <w:start w:val="1"/>
      <w:numFmt w:val="lowerRoman"/>
      <w:lvlText w:val="(%1)"/>
      <w:lvlJc w:val="left"/>
      <w:pPr>
        <w:ind w:left="360" w:hanging="360"/>
      </w:pPr>
      <w:rPr>
        <w:rFonts w:hint="default"/>
        <w:b w:val="0"/>
        <w:bCs w:val="0"/>
        <w:i w:val="0"/>
        <w:i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59803CE8"/>
    <w:multiLevelType w:val="hybridMultilevel"/>
    <w:tmpl w:val="787248E4"/>
    <w:lvl w:ilvl="0" w:tplc="C324D4FE">
      <w:start w:val="1"/>
      <w:numFmt w:val="lowerLetter"/>
      <w:lvlText w:val="%1)"/>
      <w:lvlJc w:val="left"/>
      <w:pPr>
        <w:ind w:left="720" w:hanging="360"/>
      </w:pPr>
      <w:rPr>
        <w:rFonts w:asciiTheme="minorHAnsi" w:eastAsia="SimSun" w:hAnsiTheme="minorHAnsi" w:cstheme="minorHAns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A036139"/>
    <w:multiLevelType w:val="hybridMultilevel"/>
    <w:tmpl w:val="14C04986"/>
    <w:lvl w:ilvl="0" w:tplc="04090019">
      <w:start w:val="1"/>
      <w:numFmt w:val="lowerLetter"/>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AB22B19"/>
    <w:multiLevelType w:val="multilevel"/>
    <w:tmpl w:val="EB3E3CFE"/>
    <w:lvl w:ilvl="0">
      <w:start w:val="1"/>
      <w:numFmt w:val="lowerRoman"/>
      <w:lvlText w:val="(%1)"/>
      <w:lvlJc w:val="left"/>
      <w:pPr>
        <w:ind w:left="360" w:hanging="360"/>
      </w:pPr>
      <w:rPr>
        <w:rFonts w:hint="default"/>
        <w:b w:val="0"/>
        <w:bCs w:val="0"/>
        <w:i w:val="0"/>
        <w:i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E9425D9"/>
    <w:multiLevelType w:val="hybridMultilevel"/>
    <w:tmpl w:val="46521B6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1D7406A"/>
    <w:multiLevelType w:val="multilevel"/>
    <w:tmpl w:val="EB3E3CFE"/>
    <w:lvl w:ilvl="0">
      <w:start w:val="1"/>
      <w:numFmt w:val="lowerRoman"/>
      <w:lvlText w:val="(%1)"/>
      <w:lvlJc w:val="left"/>
      <w:pPr>
        <w:ind w:left="360" w:hanging="360"/>
      </w:pPr>
      <w:rPr>
        <w:rFonts w:hint="default"/>
        <w:b w:val="0"/>
        <w:bCs w:val="0"/>
        <w:i w:val="0"/>
        <w:iCs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E23150B"/>
    <w:multiLevelType w:val="hybridMultilevel"/>
    <w:tmpl w:val="5EA66C46"/>
    <w:lvl w:ilvl="0" w:tplc="58B24090">
      <w:start w:val="1"/>
      <w:numFmt w:val="bullet"/>
      <w:lvlText w:val="-"/>
      <w:lvlJc w:val="left"/>
      <w:pPr>
        <w:ind w:left="720" w:hanging="360"/>
      </w:pPr>
      <w:rPr>
        <w:rFonts w:ascii="Calibri" w:eastAsia="SimSu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22"/>
  </w:num>
  <w:num w:numId="4">
    <w:abstractNumId w:val="9"/>
  </w:num>
  <w:num w:numId="5">
    <w:abstractNumId w:val="6"/>
  </w:num>
  <w:num w:numId="6">
    <w:abstractNumId w:val="13"/>
  </w:num>
  <w:num w:numId="7">
    <w:abstractNumId w:val="5"/>
  </w:num>
  <w:num w:numId="8">
    <w:abstractNumId w:val="2"/>
  </w:num>
  <w:num w:numId="9">
    <w:abstractNumId w:val="0"/>
  </w:num>
  <w:num w:numId="10">
    <w:abstractNumId w:val="11"/>
  </w:num>
  <w:num w:numId="11">
    <w:abstractNumId w:val="18"/>
  </w:num>
  <w:num w:numId="12">
    <w:abstractNumId w:val="3"/>
  </w:num>
  <w:num w:numId="13">
    <w:abstractNumId w:val="12"/>
  </w:num>
  <w:num w:numId="14">
    <w:abstractNumId w:val="14"/>
  </w:num>
  <w:num w:numId="15">
    <w:abstractNumId w:val="17"/>
  </w:num>
  <w:num w:numId="16">
    <w:abstractNumId w:val="20"/>
  </w:num>
  <w:num w:numId="17">
    <w:abstractNumId w:val="15"/>
  </w:num>
  <w:num w:numId="18">
    <w:abstractNumId w:val="10"/>
  </w:num>
  <w:num w:numId="19">
    <w:abstractNumId w:val="23"/>
  </w:num>
  <w:num w:numId="20">
    <w:abstractNumId w:val="7"/>
    <w:lvlOverride w:ilvl="0">
      <w:startOverride w:val="1"/>
    </w:lvlOverride>
  </w:num>
  <w:num w:numId="21">
    <w:abstractNumId w:val="4"/>
  </w:num>
  <w:num w:numId="22">
    <w:abstractNumId w:val="19"/>
  </w:num>
  <w:num w:numId="23">
    <w:abstractNumId w:val="16"/>
  </w:num>
  <w:num w:numId="24">
    <w:abstractNumId w:val="8"/>
  </w:num>
  <w:num w:numId="25">
    <w:abstractNumId w:val="21"/>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0"/>
  <w:defaultTabStop w:val="720"/>
  <w:drawingGridHorizontalSpacing w:val="110"/>
  <w:displayHorizontalDrawingGridEvery w:val="2"/>
  <w:noPunctuationKerning/>
  <w:characterSpacingControl w:val="doNotCompress"/>
  <w:hdrShapeDefaults>
    <o:shapedefaults v:ext="edit" spidmax="10241"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CA8"/>
    <w:rsid w:val="0000171C"/>
    <w:rsid w:val="00001D86"/>
    <w:rsid w:val="0000278F"/>
    <w:rsid w:val="00002A5F"/>
    <w:rsid w:val="00002CC1"/>
    <w:rsid w:val="00002CE3"/>
    <w:rsid w:val="00002FE5"/>
    <w:rsid w:val="00003C72"/>
    <w:rsid w:val="00004157"/>
    <w:rsid w:val="00004A84"/>
    <w:rsid w:val="00005125"/>
    <w:rsid w:val="00005456"/>
    <w:rsid w:val="000057AA"/>
    <w:rsid w:val="00005845"/>
    <w:rsid w:val="0000586A"/>
    <w:rsid w:val="000058B8"/>
    <w:rsid w:val="00005D48"/>
    <w:rsid w:val="0000683B"/>
    <w:rsid w:val="000075A3"/>
    <w:rsid w:val="000077F2"/>
    <w:rsid w:val="0000780D"/>
    <w:rsid w:val="00007B01"/>
    <w:rsid w:val="000101B0"/>
    <w:rsid w:val="000107D3"/>
    <w:rsid w:val="0001093E"/>
    <w:rsid w:val="00010E68"/>
    <w:rsid w:val="00011183"/>
    <w:rsid w:val="0001134C"/>
    <w:rsid w:val="0001168F"/>
    <w:rsid w:val="00011819"/>
    <w:rsid w:val="000122EA"/>
    <w:rsid w:val="000125B2"/>
    <w:rsid w:val="00012692"/>
    <w:rsid w:val="00012E89"/>
    <w:rsid w:val="000131D9"/>
    <w:rsid w:val="00013523"/>
    <w:rsid w:val="00013ADE"/>
    <w:rsid w:val="000144FA"/>
    <w:rsid w:val="00015273"/>
    <w:rsid w:val="00015653"/>
    <w:rsid w:val="00015860"/>
    <w:rsid w:val="00015B6A"/>
    <w:rsid w:val="00015E4B"/>
    <w:rsid w:val="00016649"/>
    <w:rsid w:val="00016F83"/>
    <w:rsid w:val="000171D9"/>
    <w:rsid w:val="000177F6"/>
    <w:rsid w:val="00017BFE"/>
    <w:rsid w:val="00017D90"/>
    <w:rsid w:val="000205AF"/>
    <w:rsid w:val="00020AA0"/>
    <w:rsid w:val="00021004"/>
    <w:rsid w:val="00021238"/>
    <w:rsid w:val="000217F5"/>
    <w:rsid w:val="00021B90"/>
    <w:rsid w:val="00022401"/>
    <w:rsid w:val="000224C8"/>
    <w:rsid w:val="0002252F"/>
    <w:rsid w:val="000225BF"/>
    <w:rsid w:val="00022DE9"/>
    <w:rsid w:val="000230A3"/>
    <w:rsid w:val="00023435"/>
    <w:rsid w:val="000234A8"/>
    <w:rsid w:val="00023A76"/>
    <w:rsid w:val="00023B58"/>
    <w:rsid w:val="00023C29"/>
    <w:rsid w:val="00024142"/>
    <w:rsid w:val="00024495"/>
    <w:rsid w:val="0002489D"/>
    <w:rsid w:val="00025012"/>
    <w:rsid w:val="0002530B"/>
    <w:rsid w:val="00025C9A"/>
    <w:rsid w:val="00025E57"/>
    <w:rsid w:val="000260FF"/>
    <w:rsid w:val="00026455"/>
    <w:rsid w:val="0002661F"/>
    <w:rsid w:val="000266D2"/>
    <w:rsid w:val="00027768"/>
    <w:rsid w:val="00027A6B"/>
    <w:rsid w:val="00027AB3"/>
    <w:rsid w:val="00030007"/>
    <w:rsid w:val="0003122B"/>
    <w:rsid w:val="00031E16"/>
    <w:rsid w:val="00031E84"/>
    <w:rsid w:val="0003214C"/>
    <w:rsid w:val="00032241"/>
    <w:rsid w:val="00032E37"/>
    <w:rsid w:val="00033869"/>
    <w:rsid w:val="00033EB5"/>
    <w:rsid w:val="00033F65"/>
    <w:rsid w:val="000341EA"/>
    <w:rsid w:val="00034508"/>
    <w:rsid w:val="000348DE"/>
    <w:rsid w:val="00034B29"/>
    <w:rsid w:val="0003544E"/>
    <w:rsid w:val="00035830"/>
    <w:rsid w:val="00035D96"/>
    <w:rsid w:val="0003646E"/>
    <w:rsid w:val="00036804"/>
    <w:rsid w:val="00036A5C"/>
    <w:rsid w:val="00036F60"/>
    <w:rsid w:val="0003763F"/>
    <w:rsid w:val="000377AB"/>
    <w:rsid w:val="0003782E"/>
    <w:rsid w:val="00037A3E"/>
    <w:rsid w:val="00037E21"/>
    <w:rsid w:val="00040511"/>
    <w:rsid w:val="00040B34"/>
    <w:rsid w:val="00041B17"/>
    <w:rsid w:val="00041E0C"/>
    <w:rsid w:val="00041FE0"/>
    <w:rsid w:val="00042BB9"/>
    <w:rsid w:val="00043249"/>
    <w:rsid w:val="0004344E"/>
    <w:rsid w:val="000438C6"/>
    <w:rsid w:val="00043A4B"/>
    <w:rsid w:val="00043EBA"/>
    <w:rsid w:val="00043F73"/>
    <w:rsid w:val="00044177"/>
    <w:rsid w:val="00044298"/>
    <w:rsid w:val="0004450C"/>
    <w:rsid w:val="000445AD"/>
    <w:rsid w:val="00044654"/>
    <w:rsid w:val="00044655"/>
    <w:rsid w:val="00044B8D"/>
    <w:rsid w:val="00044BD9"/>
    <w:rsid w:val="00044FDD"/>
    <w:rsid w:val="000459A0"/>
    <w:rsid w:val="000464F1"/>
    <w:rsid w:val="00046804"/>
    <w:rsid w:val="00046CF8"/>
    <w:rsid w:val="000477B7"/>
    <w:rsid w:val="00047973"/>
    <w:rsid w:val="00050021"/>
    <w:rsid w:val="00050658"/>
    <w:rsid w:val="000509F3"/>
    <w:rsid w:val="00050D84"/>
    <w:rsid w:val="0005135E"/>
    <w:rsid w:val="0005159D"/>
    <w:rsid w:val="00051A25"/>
    <w:rsid w:val="00051A7A"/>
    <w:rsid w:val="0005232E"/>
    <w:rsid w:val="00052EF5"/>
    <w:rsid w:val="00053494"/>
    <w:rsid w:val="0005351F"/>
    <w:rsid w:val="0005378F"/>
    <w:rsid w:val="000540EE"/>
    <w:rsid w:val="0005435C"/>
    <w:rsid w:val="00054895"/>
    <w:rsid w:val="000548D9"/>
    <w:rsid w:val="000549A0"/>
    <w:rsid w:val="00054B0C"/>
    <w:rsid w:val="00054EB2"/>
    <w:rsid w:val="0005530F"/>
    <w:rsid w:val="00055372"/>
    <w:rsid w:val="0005544C"/>
    <w:rsid w:val="000556B9"/>
    <w:rsid w:val="000556CB"/>
    <w:rsid w:val="0005571B"/>
    <w:rsid w:val="00055972"/>
    <w:rsid w:val="00055AC7"/>
    <w:rsid w:val="00055F28"/>
    <w:rsid w:val="00056113"/>
    <w:rsid w:val="000561E4"/>
    <w:rsid w:val="00056567"/>
    <w:rsid w:val="000565AB"/>
    <w:rsid w:val="00056B16"/>
    <w:rsid w:val="00056C01"/>
    <w:rsid w:val="000575CF"/>
    <w:rsid w:val="00057D7D"/>
    <w:rsid w:val="00057E03"/>
    <w:rsid w:val="00057F1E"/>
    <w:rsid w:val="0006004C"/>
    <w:rsid w:val="0006010A"/>
    <w:rsid w:val="000601D5"/>
    <w:rsid w:val="0006041E"/>
    <w:rsid w:val="00060875"/>
    <w:rsid w:val="000608AA"/>
    <w:rsid w:val="00060D9A"/>
    <w:rsid w:val="00060E4F"/>
    <w:rsid w:val="00061536"/>
    <w:rsid w:val="00061B53"/>
    <w:rsid w:val="00062063"/>
    <w:rsid w:val="0006263D"/>
    <w:rsid w:val="00062792"/>
    <w:rsid w:val="00062E78"/>
    <w:rsid w:val="00062FA9"/>
    <w:rsid w:val="00063508"/>
    <w:rsid w:val="00063762"/>
    <w:rsid w:val="00063935"/>
    <w:rsid w:val="00063B77"/>
    <w:rsid w:val="00063D70"/>
    <w:rsid w:val="00063DD1"/>
    <w:rsid w:val="00063E7C"/>
    <w:rsid w:val="000647A0"/>
    <w:rsid w:val="00064A5C"/>
    <w:rsid w:val="00064A64"/>
    <w:rsid w:val="00064BBE"/>
    <w:rsid w:val="0006562F"/>
    <w:rsid w:val="00066A40"/>
    <w:rsid w:val="00066A76"/>
    <w:rsid w:val="00066C4E"/>
    <w:rsid w:val="00067393"/>
    <w:rsid w:val="0006741E"/>
    <w:rsid w:val="000677BD"/>
    <w:rsid w:val="0006793B"/>
    <w:rsid w:val="00067B3C"/>
    <w:rsid w:val="00067C2A"/>
    <w:rsid w:val="00067F33"/>
    <w:rsid w:val="00067FC8"/>
    <w:rsid w:val="00070127"/>
    <w:rsid w:val="0007025D"/>
    <w:rsid w:val="0007034C"/>
    <w:rsid w:val="00070B1A"/>
    <w:rsid w:val="00070B4F"/>
    <w:rsid w:val="0007137A"/>
    <w:rsid w:val="000715AE"/>
    <w:rsid w:val="00071E65"/>
    <w:rsid w:val="00071F11"/>
    <w:rsid w:val="00072768"/>
    <w:rsid w:val="000729D2"/>
    <w:rsid w:val="00072CB3"/>
    <w:rsid w:val="00072DC0"/>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7232"/>
    <w:rsid w:val="00077367"/>
    <w:rsid w:val="00077F20"/>
    <w:rsid w:val="00080BD1"/>
    <w:rsid w:val="00080EAA"/>
    <w:rsid w:val="000816B1"/>
    <w:rsid w:val="00081B5A"/>
    <w:rsid w:val="00081E4F"/>
    <w:rsid w:val="000824D6"/>
    <w:rsid w:val="00082B33"/>
    <w:rsid w:val="00082B40"/>
    <w:rsid w:val="00082E59"/>
    <w:rsid w:val="0008309A"/>
    <w:rsid w:val="000834AD"/>
    <w:rsid w:val="00083CA8"/>
    <w:rsid w:val="000843F3"/>
    <w:rsid w:val="000847A3"/>
    <w:rsid w:val="0008485F"/>
    <w:rsid w:val="00084C30"/>
    <w:rsid w:val="00084E2B"/>
    <w:rsid w:val="00085230"/>
    <w:rsid w:val="000864EF"/>
    <w:rsid w:val="000867F9"/>
    <w:rsid w:val="00086D18"/>
    <w:rsid w:val="00086FA9"/>
    <w:rsid w:val="0008731C"/>
    <w:rsid w:val="000902FD"/>
    <w:rsid w:val="00090966"/>
    <w:rsid w:val="00090A53"/>
    <w:rsid w:val="00090AF2"/>
    <w:rsid w:val="00090BF9"/>
    <w:rsid w:val="00090CD1"/>
    <w:rsid w:val="00090D3E"/>
    <w:rsid w:val="00090EB0"/>
    <w:rsid w:val="0009100C"/>
    <w:rsid w:val="0009107D"/>
    <w:rsid w:val="000915CD"/>
    <w:rsid w:val="000923DC"/>
    <w:rsid w:val="000938C2"/>
    <w:rsid w:val="0009424B"/>
    <w:rsid w:val="000944FE"/>
    <w:rsid w:val="00094E53"/>
    <w:rsid w:val="00095885"/>
    <w:rsid w:val="00096087"/>
    <w:rsid w:val="00096142"/>
    <w:rsid w:val="00096807"/>
    <w:rsid w:val="0009688F"/>
    <w:rsid w:val="00096C29"/>
    <w:rsid w:val="00097017"/>
    <w:rsid w:val="000971A7"/>
    <w:rsid w:val="000973F9"/>
    <w:rsid w:val="00097632"/>
    <w:rsid w:val="000977CC"/>
    <w:rsid w:val="00097A1E"/>
    <w:rsid w:val="00097F0F"/>
    <w:rsid w:val="00097F96"/>
    <w:rsid w:val="000A013F"/>
    <w:rsid w:val="000A024F"/>
    <w:rsid w:val="000A0289"/>
    <w:rsid w:val="000A0830"/>
    <w:rsid w:val="000A08E0"/>
    <w:rsid w:val="000A0B46"/>
    <w:rsid w:val="000A0E18"/>
    <w:rsid w:val="000A0F4C"/>
    <w:rsid w:val="000A1533"/>
    <w:rsid w:val="000A20A2"/>
    <w:rsid w:val="000A21B8"/>
    <w:rsid w:val="000A2C62"/>
    <w:rsid w:val="000A2F7D"/>
    <w:rsid w:val="000A308B"/>
    <w:rsid w:val="000A3778"/>
    <w:rsid w:val="000A3FFF"/>
    <w:rsid w:val="000A4287"/>
    <w:rsid w:val="000A42F4"/>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ABD"/>
    <w:rsid w:val="000A7B8A"/>
    <w:rsid w:val="000B10B7"/>
    <w:rsid w:val="000B14C7"/>
    <w:rsid w:val="000B16F0"/>
    <w:rsid w:val="000B1BA8"/>
    <w:rsid w:val="000B1C0F"/>
    <w:rsid w:val="000B2393"/>
    <w:rsid w:val="000B251B"/>
    <w:rsid w:val="000B2BC5"/>
    <w:rsid w:val="000B36AF"/>
    <w:rsid w:val="000B3A46"/>
    <w:rsid w:val="000B3D4F"/>
    <w:rsid w:val="000B48A6"/>
    <w:rsid w:val="000B4C07"/>
    <w:rsid w:val="000B5072"/>
    <w:rsid w:val="000B508E"/>
    <w:rsid w:val="000B5523"/>
    <w:rsid w:val="000B552F"/>
    <w:rsid w:val="000B5696"/>
    <w:rsid w:val="000B5E17"/>
    <w:rsid w:val="000B6132"/>
    <w:rsid w:val="000B6775"/>
    <w:rsid w:val="000B69ED"/>
    <w:rsid w:val="000C0415"/>
    <w:rsid w:val="000C06D6"/>
    <w:rsid w:val="000C06D7"/>
    <w:rsid w:val="000C1847"/>
    <w:rsid w:val="000C1D2C"/>
    <w:rsid w:val="000C2571"/>
    <w:rsid w:val="000C2632"/>
    <w:rsid w:val="000C27AC"/>
    <w:rsid w:val="000C295E"/>
    <w:rsid w:val="000C352C"/>
    <w:rsid w:val="000C3D1A"/>
    <w:rsid w:val="000C3FF2"/>
    <w:rsid w:val="000C4354"/>
    <w:rsid w:val="000C4672"/>
    <w:rsid w:val="000C498C"/>
    <w:rsid w:val="000C4DDD"/>
    <w:rsid w:val="000C506D"/>
    <w:rsid w:val="000C533E"/>
    <w:rsid w:val="000C53C5"/>
    <w:rsid w:val="000C56C6"/>
    <w:rsid w:val="000C5C1D"/>
    <w:rsid w:val="000C5F12"/>
    <w:rsid w:val="000C66BF"/>
    <w:rsid w:val="000C6F08"/>
    <w:rsid w:val="000C7202"/>
    <w:rsid w:val="000C7760"/>
    <w:rsid w:val="000C78C6"/>
    <w:rsid w:val="000D00F9"/>
    <w:rsid w:val="000D048C"/>
    <w:rsid w:val="000D05BB"/>
    <w:rsid w:val="000D07CE"/>
    <w:rsid w:val="000D0818"/>
    <w:rsid w:val="000D0ABB"/>
    <w:rsid w:val="000D0FD6"/>
    <w:rsid w:val="000D11EC"/>
    <w:rsid w:val="000D1449"/>
    <w:rsid w:val="000D1DAF"/>
    <w:rsid w:val="000D1E42"/>
    <w:rsid w:val="000D1EE9"/>
    <w:rsid w:val="000D285B"/>
    <w:rsid w:val="000D2A72"/>
    <w:rsid w:val="000D2A90"/>
    <w:rsid w:val="000D2DF2"/>
    <w:rsid w:val="000D2E10"/>
    <w:rsid w:val="000D3449"/>
    <w:rsid w:val="000D398D"/>
    <w:rsid w:val="000D3D7D"/>
    <w:rsid w:val="000D43BE"/>
    <w:rsid w:val="000D451E"/>
    <w:rsid w:val="000D45C5"/>
    <w:rsid w:val="000D45FB"/>
    <w:rsid w:val="000D4E89"/>
    <w:rsid w:val="000D5052"/>
    <w:rsid w:val="000D5385"/>
    <w:rsid w:val="000D6334"/>
    <w:rsid w:val="000D65C1"/>
    <w:rsid w:val="000D6C1F"/>
    <w:rsid w:val="000D7AC5"/>
    <w:rsid w:val="000D7C19"/>
    <w:rsid w:val="000E089B"/>
    <w:rsid w:val="000E0CA4"/>
    <w:rsid w:val="000E0DAD"/>
    <w:rsid w:val="000E1C96"/>
    <w:rsid w:val="000E2363"/>
    <w:rsid w:val="000E28E3"/>
    <w:rsid w:val="000E2CEB"/>
    <w:rsid w:val="000E3117"/>
    <w:rsid w:val="000E3178"/>
    <w:rsid w:val="000E33DF"/>
    <w:rsid w:val="000E3C19"/>
    <w:rsid w:val="000E3EA2"/>
    <w:rsid w:val="000E506E"/>
    <w:rsid w:val="000E586B"/>
    <w:rsid w:val="000E5B28"/>
    <w:rsid w:val="000E5E25"/>
    <w:rsid w:val="000E6178"/>
    <w:rsid w:val="000E6481"/>
    <w:rsid w:val="000E6550"/>
    <w:rsid w:val="000E6707"/>
    <w:rsid w:val="000E7595"/>
    <w:rsid w:val="000E7618"/>
    <w:rsid w:val="000E7711"/>
    <w:rsid w:val="000E7AD0"/>
    <w:rsid w:val="000F0E78"/>
    <w:rsid w:val="000F1149"/>
    <w:rsid w:val="000F17C2"/>
    <w:rsid w:val="000F1A04"/>
    <w:rsid w:val="000F225E"/>
    <w:rsid w:val="000F2B73"/>
    <w:rsid w:val="000F2C3A"/>
    <w:rsid w:val="000F3057"/>
    <w:rsid w:val="000F32EE"/>
    <w:rsid w:val="000F3503"/>
    <w:rsid w:val="000F384F"/>
    <w:rsid w:val="000F3889"/>
    <w:rsid w:val="000F4082"/>
    <w:rsid w:val="000F41B2"/>
    <w:rsid w:val="000F4475"/>
    <w:rsid w:val="000F4684"/>
    <w:rsid w:val="000F468D"/>
    <w:rsid w:val="000F477E"/>
    <w:rsid w:val="000F51C9"/>
    <w:rsid w:val="000F55A3"/>
    <w:rsid w:val="000F5920"/>
    <w:rsid w:val="000F5CDD"/>
    <w:rsid w:val="000F5DE0"/>
    <w:rsid w:val="000F615E"/>
    <w:rsid w:val="000F6317"/>
    <w:rsid w:val="000F635E"/>
    <w:rsid w:val="000F64F0"/>
    <w:rsid w:val="000F6504"/>
    <w:rsid w:val="000F6944"/>
    <w:rsid w:val="000F6AFE"/>
    <w:rsid w:val="000F7293"/>
    <w:rsid w:val="000F797F"/>
    <w:rsid w:val="001003F0"/>
    <w:rsid w:val="0010065E"/>
    <w:rsid w:val="0010116A"/>
    <w:rsid w:val="001011C4"/>
    <w:rsid w:val="00101F60"/>
    <w:rsid w:val="00102C1E"/>
    <w:rsid w:val="00103400"/>
    <w:rsid w:val="00103DC8"/>
    <w:rsid w:val="00103E01"/>
    <w:rsid w:val="001047C6"/>
    <w:rsid w:val="00105D4D"/>
    <w:rsid w:val="00105EF0"/>
    <w:rsid w:val="001060F5"/>
    <w:rsid w:val="001068EA"/>
    <w:rsid w:val="00106D42"/>
    <w:rsid w:val="001071AE"/>
    <w:rsid w:val="00107472"/>
    <w:rsid w:val="001077D3"/>
    <w:rsid w:val="001079ED"/>
    <w:rsid w:val="00107D07"/>
    <w:rsid w:val="00107F7C"/>
    <w:rsid w:val="00110171"/>
    <w:rsid w:val="001106D9"/>
    <w:rsid w:val="001107FC"/>
    <w:rsid w:val="00110869"/>
    <w:rsid w:val="00110B0F"/>
    <w:rsid w:val="00111347"/>
    <w:rsid w:val="0011158A"/>
    <w:rsid w:val="00111710"/>
    <w:rsid w:val="00111777"/>
    <w:rsid w:val="00111F0E"/>
    <w:rsid w:val="001123E5"/>
    <w:rsid w:val="0011260C"/>
    <w:rsid w:val="00112F30"/>
    <w:rsid w:val="00113073"/>
    <w:rsid w:val="00113106"/>
    <w:rsid w:val="001134AE"/>
    <w:rsid w:val="00113B22"/>
    <w:rsid w:val="0011459A"/>
    <w:rsid w:val="001149D1"/>
    <w:rsid w:val="00115B6D"/>
    <w:rsid w:val="00115EED"/>
    <w:rsid w:val="001166C1"/>
    <w:rsid w:val="0011725F"/>
    <w:rsid w:val="00117E23"/>
    <w:rsid w:val="00117FD1"/>
    <w:rsid w:val="00120135"/>
    <w:rsid w:val="0012047E"/>
    <w:rsid w:val="0012128B"/>
    <w:rsid w:val="00121376"/>
    <w:rsid w:val="00121DBA"/>
    <w:rsid w:val="00122301"/>
    <w:rsid w:val="001238C6"/>
    <w:rsid w:val="00123B59"/>
    <w:rsid w:val="00124080"/>
    <w:rsid w:val="00124951"/>
    <w:rsid w:val="00124EF1"/>
    <w:rsid w:val="001252EE"/>
    <w:rsid w:val="0012547F"/>
    <w:rsid w:val="00125E42"/>
    <w:rsid w:val="00126D7F"/>
    <w:rsid w:val="001274AB"/>
    <w:rsid w:val="00127659"/>
    <w:rsid w:val="00127866"/>
    <w:rsid w:val="00127D0D"/>
    <w:rsid w:val="001304B5"/>
    <w:rsid w:val="00130603"/>
    <w:rsid w:val="0013084B"/>
    <w:rsid w:val="001309D3"/>
    <w:rsid w:val="001310FB"/>
    <w:rsid w:val="0013167C"/>
    <w:rsid w:val="00131A2B"/>
    <w:rsid w:val="001327E0"/>
    <w:rsid w:val="00133018"/>
    <w:rsid w:val="001330DE"/>
    <w:rsid w:val="001331CC"/>
    <w:rsid w:val="00133902"/>
    <w:rsid w:val="0013436B"/>
    <w:rsid w:val="001348D8"/>
    <w:rsid w:val="00134F15"/>
    <w:rsid w:val="00135392"/>
    <w:rsid w:val="001354E3"/>
    <w:rsid w:val="00135706"/>
    <w:rsid w:val="001366DE"/>
    <w:rsid w:val="00136B4B"/>
    <w:rsid w:val="00137018"/>
    <w:rsid w:val="0013773A"/>
    <w:rsid w:val="00137C16"/>
    <w:rsid w:val="00137F67"/>
    <w:rsid w:val="00140EE1"/>
    <w:rsid w:val="00140FA1"/>
    <w:rsid w:val="001411C6"/>
    <w:rsid w:val="00141B89"/>
    <w:rsid w:val="00142791"/>
    <w:rsid w:val="00142B69"/>
    <w:rsid w:val="00142D7F"/>
    <w:rsid w:val="00142F51"/>
    <w:rsid w:val="00143544"/>
    <w:rsid w:val="00143B00"/>
    <w:rsid w:val="00143B91"/>
    <w:rsid w:val="00143D63"/>
    <w:rsid w:val="00143F97"/>
    <w:rsid w:val="001441A6"/>
    <w:rsid w:val="001443C3"/>
    <w:rsid w:val="001447EB"/>
    <w:rsid w:val="00145010"/>
    <w:rsid w:val="001455F1"/>
    <w:rsid w:val="00145816"/>
    <w:rsid w:val="00146321"/>
    <w:rsid w:val="00146350"/>
    <w:rsid w:val="0014662F"/>
    <w:rsid w:val="0014673C"/>
    <w:rsid w:val="0014674B"/>
    <w:rsid w:val="00146C30"/>
    <w:rsid w:val="00146C58"/>
    <w:rsid w:val="00146D5A"/>
    <w:rsid w:val="00146DAE"/>
    <w:rsid w:val="00147529"/>
    <w:rsid w:val="00147A34"/>
    <w:rsid w:val="0015031A"/>
    <w:rsid w:val="0015056C"/>
    <w:rsid w:val="00150C86"/>
    <w:rsid w:val="00150CF2"/>
    <w:rsid w:val="00152062"/>
    <w:rsid w:val="0015241F"/>
    <w:rsid w:val="00152AC3"/>
    <w:rsid w:val="00152D55"/>
    <w:rsid w:val="0015306C"/>
    <w:rsid w:val="00153156"/>
    <w:rsid w:val="00153794"/>
    <w:rsid w:val="00153DFA"/>
    <w:rsid w:val="00153E02"/>
    <w:rsid w:val="001540FE"/>
    <w:rsid w:val="00155458"/>
    <w:rsid w:val="00155610"/>
    <w:rsid w:val="0015568A"/>
    <w:rsid w:val="00155911"/>
    <w:rsid w:val="00155D98"/>
    <w:rsid w:val="0015600E"/>
    <w:rsid w:val="001566BA"/>
    <w:rsid w:val="001567E7"/>
    <w:rsid w:val="0015686F"/>
    <w:rsid w:val="00156889"/>
    <w:rsid w:val="00156C3E"/>
    <w:rsid w:val="001571F9"/>
    <w:rsid w:val="0015737E"/>
    <w:rsid w:val="0015794E"/>
    <w:rsid w:val="00157CFD"/>
    <w:rsid w:val="00157E74"/>
    <w:rsid w:val="00157E85"/>
    <w:rsid w:val="0016045E"/>
    <w:rsid w:val="00160F58"/>
    <w:rsid w:val="001614E1"/>
    <w:rsid w:val="001617DC"/>
    <w:rsid w:val="00161809"/>
    <w:rsid w:val="0016180B"/>
    <w:rsid w:val="00161F04"/>
    <w:rsid w:val="00162560"/>
    <w:rsid w:val="001625D0"/>
    <w:rsid w:val="00162826"/>
    <w:rsid w:val="00162B97"/>
    <w:rsid w:val="00162C8F"/>
    <w:rsid w:val="00162DAA"/>
    <w:rsid w:val="00163153"/>
    <w:rsid w:val="001638EC"/>
    <w:rsid w:val="001643BA"/>
    <w:rsid w:val="00164D85"/>
    <w:rsid w:val="00166EBA"/>
    <w:rsid w:val="00167101"/>
    <w:rsid w:val="0017005A"/>
    <w:rsid w:val="00170DFF"/>
    <w:rsid w:val="001726EB"/>
    <w:rsid w:val="00172B6E"/>
    <w:rsid w:val="00172BBE"/>
    <w:rsid w:val="00172E20"/>
    <w:rsid w:val="0017375D"/>
    <w:rsid w:val="00173799"/>
    <w:rsid w:val="0017399E"/>
    <w:rsid w:val="00173D7D"/>
    <w:rsid w:val="001748C7"/>
    <w:rsid w:val="00174F5B"/>
    <w:rsid w:val="00174F8B"/>
    <w:rsid w:val="00175107"/>
    <w:rsid w:val="001754B1"/>
    <w:rsid w:val="001755F4"/>
    <w:rsid w:val="00175918"/>
    <w:rsid w:val="00176215"/>
    <w:rsid w:val="0017626D"/>
    <w:rsid w:val="0017651C"/>
    <w:rsid w:val="00176704"/>
    <w:rsid w:val="0017674A"/>
    <w:rsid w:val="00176DEF"/>
    <w:rsid w:val="0017747C"/>
    <w:rsid w:val="001774AD"/>
    <w:rsid w:val="00177976"/>
    <w:rsid w:val="00177A33"/>
    <w:rsid w:val="00177F10"/>
    <w:rsid w:val="0018089C"/>
    <w:rsid w:val="00181244"/>
    <w:rsid w:val="00181BBD"/>
    <w:rsid w:val="00181C67"/>
    <w:rsid w:val="00181D07"/>
    <w:rsid w:val="00181E7A"/>
    <w:rsid w:val="00182114"/>
    <w:rsid w:val="0018211F"/>
    <w:rsid w:val="00182292"/>
    <w:rsid w:val="00182770"/>
    <w:rsid w:val="00182CA1"/>
    <w:rsid w:val="0018347B"/>
    <w:rsid w:val="00183CCE"/>
    <w:rsid w:val="00184AA4"/>
    <w:rsid w:val="00184B18"/>
    <w:rsid w:val="00184BCE"/>
    <w:rsid w:val="0018509D"/>
    <w:rsid w:val="00185527"/>
    <w:rsid w:val="00185D47"/>
    <w:rsid w:val="00185FE5"/>
    <w:rsid w:val="0018613E"/>
    <w:rsid w:val="0018637D"/>
    <w:rsid w:val="00186638"/>
    <w:rsid w:val="00186B8E"/>
    <w:rsid w:val="00186D11"/>
    <w:rsid w:val="001879FC"/>
    <w:rsid w:val="00190860"/>
    <w:rsid w:val="001909E5"/>
    <w:rsid w:val="00190F06"/>
    <w:rsid w:val="00191551"/>
    <w:rsid w:val="00191A6D"/>
    <w:rsid w:val="00191D2F"/>
    <w:rsid w:val="00191F69"/>
    <w:rsid w:val="00192102"/>
    <w:rsid w:val="001922D9"/>
    <w:rsid w:val="001923E3"/>
    <w:rsid w:val="00192618"/>
    <w:rsid w:val="00192812"/>
    <w:rsid w:val="001939D9"/>
    <w:rsid w:val="00193BFC"/>
    <w:rsid w:val="00194333"/>
    <w:rsid w:val="00194BA9"/>
    <w:rsid w:val="00194EE1"/>
    <w:rsid w:val="00195431"/>
    <w:rsid w:val="00195F54"/>
    <w:rsid w:val="00196236"/>
    <w:rsid w:val="00196502"/>
    <w:rsid w:val="00196AC3"/>
    <w:rsid w:val="00196E4C"/>
    <w:rsid w:val="0019742F"/>
    <w:rsid w:val="0019755B"/>
    <w:rsid w:val="0019774B"/>
    <w:rsid w:val="00197758"/>
    <w:rsid w:val="00197AC9"/>
    <w:rsid w:val="00197B08"/>
    <w:rsid w:val="00197DE3"/>
    <w:rsid w:val="001A07EF"/>
    <w:rsid w:val="001A0917"/>
    <w:rsid w:val="001A0CB6"/>
    <w:rsid w:val="001A1150"/>
    <w:rsid w:val="001A1400"/>
    <w:rsid w:val="001A1466"/>
    <w:rsid w:val="001A17A2"/>
    <w:rsid w:val="001A1BF2"/>
    <w:rsid w:val="001A1E4A"/>
    <w:rsid w:val="001A2021"/>
    <w:rsid w:val="001A2986"/>
    <w:rsid w:val="001A2B30"/>
    <w:rsid w:val="001A2D26"/>
    <w:rsid w:val="001A30B3"/>
    <w:rsid w:val="001A3B22"/>
    <w:rsid w:val="001A3E87"/>
    <w:rsid w:val="001A3EE8"/>
    <w:rsid w:val="001A44AC"/>
    <w:rsid w:val="001A497E"/>
    <w:rsid w:val="001A49C9"/>
    <w:rsid w:val="001A5491"/>
    <w:rsid w:val="001A579A"/>
    <w:rsid w:val="001A584F"/>
    <w:rsid w:val="001A594E"/>
    <w:rsid w:val="001A5CD7"/>
    <w:rsid w:val="001A60F2"/>
    <w:rsid w:val="001A6DAD"/>
    <w:rsid w:val="001A7113"/>
    <w:rsid w:val="001A753E"/>
    <w:rsid w:val="001A7B9D"/>
    <w:rsid w:val="001A7D44"/>
    <w:rsid w:val="001A7F0F"/>
    <w:rsid w:val="001B030E"/>
    <w:rsid w:val="001B063C"/>
    <w:rsid w:val="001B0BFC"/>
    <w:rsid w:val="001B0CF4"/>
    <w:rsid w:val="001B0DA6"/>
    <w:rsid w:val="001B0DD9"/>
    <w:rsid w:val="001B0F8B"/>
    <w:rsid w:val="001B14E4"/>
    <w:rsid w:val="001B1BCE"/>
    <w:rsid w:val="001B22CF"/>
    <w:rsid w:val="001B25DA"/>
    <w:rsid w:val="001B263B"/>
    <w:rsid w:val="001B2AEE"/>
    <w:rsid w:val="001B2B3F"/>
    <w:rsid w:val="001B3329"/>
    <w:rsid w:val="001B3622"/>
    <w:rsid w:val="001B3854"/>
    <w:rsid w:val="001B3A9E"/>
    <w:rsid w:val="001B43BC"/>
    <w:rsid w:val="001B4BB1"/>
    <w:rsid w:val="001B56A2"/>
    <w:rsid w:val="001B570B"/>
    <w:rsid w:val="001B5A8E"/>
    <w:rsid w:val="001B6223"/>
    <w:rsid w:val="001B6B6B"/>
    <w:rsid w:val="001B7015"/>
    <w:rsid w:val="001B7A8D"/>
    <w:rsid w:val="001C05C4"/>
    <w:rsid w:val="001C0BBD"/>
    <w:rsid w:val="001C127F"/>
    <w:rsid w:val="001C1A16"/>
    <w:rsid w:val="001C2765"/>
    <w:rsid w:val="001C27F8"/>
    <w:rsid w:val="001C2A72"/>
    <w:rsid w:val="001C2B79"/>
    <w:rsid w:val="001C3F4A"/>
    <w:rsid w:val="001C4A7A"/>
    <w:rsid w:val="001C502A"/>
    <w:rsid w:val="001C505F"/>
    <w:rsid w:val="001C53C6"/>
    <w:rsid w:val="001C5460"/>
    <w:rsid w:val="001C576B"/>
    <w:rsid w:val="001C577A"/>
    <w:rsid w:val="001C57D4"/>
    <w:rsid w:val="001C59E3"/>
    <w:rsid w:val="001C5D45"/>
    <w:rsid w:val="001C60E3"/>
    <w:rsid w:val="001C621F"/>
    <w:rsid w:val="001C64FC"/>
    <w:rsid w:val="001C677D"/>
    <w:rsid w:val="001C6898"/>
    <w:rsid w:val="001C6E41"/>
    <w:rsid w:val="001C7024"/>
    <w:rsid w:val="001C71A7"/>
    <w:rsid w:val="001C7E82"/>
    <w:rsid w:val="001D066F"/>
    <w:rsid w:val="001D085B"/>
    <w:rsid w:val="001D0B24"/>
    <w:rsid w:val="001D0B98"/>
    <w:rsid w:val="001D0F8F"/>
    <w:rsid w:val="001D124F"/>
    <w:rsid w:val="001D15C1"/>
    <w:rsid w:val="001D1CAF"/>
    <w:rsid w:val="001D1EB5"/>
    <w:rsid w:val="001D2097"/>
    <w:rsid w:val="001D2681"/>
    <w:rsid w:val="001D2849"/>
    <w:rsid w:val="001D3679"/>
    <w:rsid w:val="001D3AB7"/>
    <w:rsid w:val="001D43B9"/>
    <w:rsid w:val="001D45FA"/>
    <w:rsid w:val="001D4798"/>
    <w:rsid w:val="001D5B18"/>
    <w:rsid w:val="001D5CC0"/>
    <w:rsid w:val="001D669C"/>
    <w:rsid w:val="001D6D7C"/>
    <w:rsid w:val="001D734E"/>
    <w:rsid w:val="001D7430"/>
    <w:rsid w:val="001D7438"/>
    <w:rsid w:val="001D7CB4"/>
    <w:rsid w:val="001D7E35"/>
    <w:rsid w:val="001E0176"/>
    <w:rsid w:val="001E0A62"/>
    <w:rsid w:val="001E0F01"/>
    <w:rsid w:val="001E152F"/>
    <w:rsid w:val="001E1886"/>
    <w:rsid w:val="001E2955"/>
    <w:rsid w:val="001E3017"/>
    <w:rsid w:val="001E361F"/>
    <w:rsid w:val="001E3650"/>
    <w:rsid w:val="001E401E"/>
    <w:rsid w:val="001E4241"/>
    <w:rsid w:val="001E5527"/>
    <w:rsid w:val="001E5562"/>
    <w:rsid w:val="001E5CAF"/>
    <w:rsid w:val="001E61F7"/>
    <w:rsid w:val="001E6563"/>
    <w:rsid w:val="001E6AFD"/>
    <w:rsid w:val="001E78BD"/>
    <w:rsid w:val="001E7C29"/>
    <w:rsid w:val="001E7D8C"/>
    <w:rsid w:val="001F0014"/>
    <w:rsid w:val="001F0209"/>
    <w:rsid w:val="001F0632"/>
    <w:rsid w:val="001F0D77"/>
    <w:rsid w:val="001F0DE9"/>
    <w:rsid w:val="001F0F81"/>
    <w:rsid w:val="001F12F8"/>
    <w:rsid w:val="001F131B"/>
    <w:rsid w:val="001F1397"/>
    <w:rsid w:val="001F1973"/>
    <w:rsid w:val="001F1A8A"/>
    <w:rsid w:val="001F1D15"/>
    <w:rsid w:val="001F21F3"/>
    <w:rsid w:val="001F4133"/>
    <w:rsid w:val="001F4467"/>
    <w:rsid w:val="001F44E0"/>
    <w:rsid w:val="001F4987"/>
    <w:rsid w:val="001F49F2"/>
    <w:rsid w:val="001F4B06"/>
    <w:rsid w:val="001F4BA5"/>
    <w:rsid w:val="001F4E51"/>
    <w:rsid w:val="001F51F2"/>
    <w:rsid w:val="001F5CDA"/>
    <w:rsid w:val="001F61BB"/>
    <w:rsid w:val="001F627B"/>
    <w:rsid w:val="001F6948"/>
    <w:rsid w:val="001F6E52"/>
    <w:rsid w:val="001F731B"/>
    <w:rsid w:val="001F77EF"/>
    <w:rsid w:val="001F7909"/>
    <w:rsid w:val="001F7BE8"/>
    <w:rsid w:val="00200053"/>
    <w:rsid w:val="00200AF5"/>
    <w:rsid w:val="00200E41"/>
    <w:rsid w:val="002018E2"/>
    <w:rsid w:val="00201B77"/>
    <w:rsid w:val="00201DC0"/>
    <w:rsid w:val="002022B1"/>
    <w:rsid w:val="00202506"/>
    <w:rsid w:val="002026B3"/>
    <w:rsid w:val="0020280D"/>
    <w:rsid w:val="00202E24"/>
    <w:rsid w:val="0020310F"/>
    <w:rsid w:val="0020342A"/>
    <w:rsid w:val="0020351D"/>
    <w:rsid w:val="00203894"/>
    <w:rsid w:val="00203A61"/>
    <w:rsid w:val="00203C11"/>
    <w:rsid w:val="0020477E"/>
    <w:rsid w:val="00204B35"/>
    <w:rsid w:val="00204C05"/>
    <w:rsid w:val="00204E38"/>
    <w:rsid w:val="00204FE1"/>
    <w:rsid w:val="00205234"/>
    <w:rsid w:val="0020563D"/>
    <w:rsid w:val="00205829"/>
    <w:rsid w:val="00205A02"/>
    <w:rsid w:val="00205B65"/>
    <w:rsid w:val="0020620C"/>
    <w:rsid w:val="002067D4"/>
    <w:rsid w:val="002068FA"/>
    <w:rsid w:val="00206E02"/>
    <w:rsid w:val="002078C3"/>
    <w:rsid w:val="002102D3"/>
    <w:rsid w:val="00210381"/>
    <w:rsid w:val="002106F7"/>
    <w:rsid w:val="00210C35"/>
    <w:rsid w:val="00210CB9"/>
    <w:rsid w:val="00211045"/>
    <w:rsid w:val="00211050"/>
    <w:rsid w:val="00211985"/>
    <w:rsid w:val="00211AE1"/>
    <w:rsid w:val="00211BEA"/>
    <w:rsid w:val="00211D8B"/>
    <w:rsid w:val="00212509"/>
    <w:rsid w:val="0021263D"/>
    <w:rsid w:val="002128F2"/>
    <w:rsid w:val="00212B0D"/>
    <w:rsid w:val="00212E44"/>
    <w:rsid w:val="00212ED0"/>
    <w:rsid w:val="0021324D"/>
    <w:rsid w:val="002136F7"/>
    <w:rsid w:val="00213AEE"/>
    <w:rsid w:val="00213B3C"/>
    <w:rsid w:val="00214157"/>
    <w:rsid w:val="002141BC"/>
    <w:rsid w:val="00214320"/>
    <w:rsid w:val="00214C11"/>
    <w:rsid w:val="002157E8"/>
    <w:rsid w:val="0021581F"/>
    <w:rsid w:val="00216441"/>
    <w:rsid w:val="002165C8"/>
    <w:rsid w:val="002168D9"/>
    <w:rsid w:val="0021693A"/>
    <w:rsid w:val="00216D60"/>
    <w:rsid w:val="00217471"/>
    <w:rsid w:val="00217A5E"/>
    <w:rsid w:val="00217B10"/>
    <w:rsid w:val="00220076"/>
    <w:rsid w:val="0022027D"/>
    <w:rsid w:val="0022073C"/>
    <w:rsid w:val="00221020"/>
    <w:rsid w:val="00221CCB"/>
    <w:rsid w:val="00221DB3"/>
    <w:rsid w:val="00221ED4"/>
    <w:rsid w:val="00222128"/>
    <w:rsid w:val="0022282B"/>
    <w:rsid w:val="00222B80"/>
    <w:rsid w:val="0022359C"/>
    <w:rsid w:val="002239A2"/>
    <w:rsid w:val="00223E6D"/>
    <w:rsid w:val="00223FD3"/>
    <w:rsid w:val="002242E9"/>
    <w:rsid w:val="00224417"/>
    <w:rsid w:val="0022452B"/>
    <w:rsid w:val="00224938"/>
    <w:rsid w:val="002250C4"/>
    <w:rsid w:val="00225248"/>
    <w:rsid w:val="0022541B"/>
    <w:rsid w:val="00225AFE"/>
    <w:rsid w:val="002260A4"/>
    <w:rsid w:val="0022640B"/>
    <w:rsid w:val="00226584"/>
    <w:rsid w:val="00226878"/>
    <w:rsid w:val="00226ADE"/>
    <w:rsid w:val="00226D1B"/>
    <w:rsid w:val="00227047"/>
    <w:rsid w:val="00227811"/>
    <w:rsid w:val="00227D00"/>
    <w:rsid w:val="0023034D"/>
    <w:rsid w:val="00230E24"/>
    <w:rsid w:val="00231380"/>
    <w:rsid w:val="00231598"/>
    <w:rsid w:val="002317AF"/>
    <w:rsid w:val="00231A45"/>
    <w:rsid w:val="00231CF8"/>
    <w:rsid w:val="00231E36"/>
    <w:rsid w:val="0023237F"/>
    <w:rsid w:val="00233370"/>
    <w:rsid w:val="00233434"/>
    <w:rsid w:val="00233B1C"/>
    <w:rsid w:val="00233F11"/>
    <w:rsid w:val="002343A9"/>
    <w:rsid w:val="00234446"/>
    <w:rsid w:val="00234A45"/>
    <w:rsid w:val="00234D78"/>
    <w:rsid w:val="00234E8E"/>
    <w:rsid w:val="00234E92"/>
    <w:rsid w:val="00235AE4"/>
    <w:rsid w:val="00235F3D"/>
    <w:rsid w:val="00236751"/>
    <w:rsid w:val="002367DC"/>
    <w:rsid w:val="0023688D"/>
    <w:rsid w:val="002369B0"/>
    <w:rsid w:val="00236A33"/>
    <w:rsid w:val="00236E5E"/>
    <w:rsid w:val="0023749D"/>
    <w:rsid w:val="00237FE5"/>
    <w:rsid w:val="00240789"/>
    <w:rsid w:val="00240BF7"/>
    <w:rsid w:val="00241BA7"/>
    <w:rsid w:val="00241CD9"/>
    <w:rsid w:val="00242B34"/>
    <w:rsid w:val="00243032"/>
    <w:rsid w:val="00243069"/>
    <w:rsid w:val="0024349A"/>
    <w:rsid w:val="002438E1"/>
    <w:rsid w:val="00243D31"/>
    <w:rsid w:val="00243DCD"/>
    <w:rsid w:val="00245C33"/>
    <w:rsid w:val="002460CE"/>
    <w:rsid w:val="002462B2"/>
    <w:rsid w:val="00246539"/>
    <w:rsid w:val="00247233"/>
    <w:rsid w:val="00247730"/>
    <w:rsid w:val="002479BE"/>
    <w:rsid w:val="00247DAF"/>
    <w:rsid w:val="00247F33"/>
    <w:rsid w:val="00250034"/>
    <w:rsid w:val="002500DF"/>
    <w:rsid w:val="002500E5"/>
    <w:rsid w:val="00250105"/>
    <w:rsid w:val="00250821"/>
    <w:rsid w:val="00250882"/>
    <w:rsid w:val="00251CD1"/>
    <w:rsid w:val="00251D3E"/>
    <w:rsid w:val="0025203A"/>
    <w:rsid w:val="0025249D"/>
    <w:rsid w:val="0025249E"/>
    <w:rsid w:val="002525B0"/>
    <w:rsid w:val="002528C2"/>
    <w:rsid w:val="00253370"/>
    <w:rsid w:val="002535D2"/>
    <w:rsid w:val="002537BB"/>
    <w:rsid w:val="002538D8"/>
    <w:rsid w:val="00254005"/>
    <w:rsid w:val="0025478C"/>
    <w:rsid w:val="00254E0E"/>
    <w:rsid w:val="00254F75"/>
    <w:rsid w:val="00254FC2"/>
    <w:rsid w:val="0025519D"/>
    <w:rsid w:val="00255C9D"/>
    <w:rsid w:val="00256632"/>
    <w:rsid w:val="002572B9"/>
    <w:rsid w:val="002572BD"/>
    <w:rsid w:val="00260299"/>
    <w:rsid w:val="002603D4"/>
    <w:rsid w:val="00260583"/>
    <w:rsid w:val="00260802"/>
    <w:rsid w:val="00260E56"/>
    <w:rsid w:val="002610BE"/>
    <w:rsid w:val="002612D0"/>
    <w:rsid w:val="0026145E"/>
    <w:rsid w:val="002616CF"/>
    <w:rsid w:val="0026179E"/>
    <w:rsid w:val="00261C22"/>
    <w:rsid w:val="00261F8B"/>
    <w:rsid w:val="00262443"/>
    <w:rsid w:val="00262BFE"/>
    <w:rsid w:val="00262E1F"/>
    <w:rsid w:val="0026364E"/>
    <w:rsid w:val="00263814"/>
    <w:rsid w:val="002638A7"/>
    <w:rsid w:val="002638E3"/>
    <w:rsid w:val="00263A5F"/>
    <w:rsid w:val="00263CD5"/>
    <w:rsid w:val="00263F74"/>
    <w:rsid w:val="00264073"/>
    <w:rsid w:val="002641E8"/>
    <w:rsid w:val="002644B0"/>
    <w:rsid w:val="002647B5"/>
    <w:rsid w:val="002654C0"/>
    <w:rsid w:val="002657EC"/>
    <w:rsid w:val="002657EF"/>
    <w:rsid w:val="002664A8"/>
    <w:rsid w:val="002664F9"/>
    <w:rsid w:val="002668C2"/>
    <w:rsid w:val="00266ED9"/>
    <w:rsid w:val="00267145"/>
    <w:rsid w:val="002675A6"/>
    <w:rsid w:val="00267856"/>
    <w:rsid w:val="0027098C"/>
    <w:rsid w:val="002709F1"/>
    <w:rsid w:val="00270C8B"/>
    <w:rsid w:val="00270E7B"/>
    <w:rsid w:val="0027113A"/>
    <w:rsid w:val="00271599"/>
    <w:rsid w:val="00271CFC"/>
    <w:rsid w:val="00272435"/>
    <w:rsid w:val="0027284E"/>
    <w:rsid w:val="00272864"/>
    <w:rsid w:val="00272ABC"/>
    <w:rsid w:val="00273186"/>
    <w:rsid w:val="0027330C"/>
    <w:rsid w:val="00273F23"/>
    <w:rsid w:val="00274187"/>
    <w:rsid w:val="0027428A"/>
    <w:rsid w:val="002745C0"/>
    <w:rsid w:val="00274AD6"/>
    <w:rsid w:val="00275F2B"/>
    <w:rsid w:val="00275FDE"/>
    <w:rsid w:val="00276422"/>
    <w:rsid w:val="002765D8"/>
    <w:rsid w:val="002767C0"/>
    <w:rsid w:val="00276CDA"/>
    <w:rsid w:val="002770D7"/>
    <w:rsid w:val="00277114"/>
    <w:rsid w:val="00277383"/>
    <w:rsid w:val="002773F8"/>
    <w:rsid w:val="002777BA"/>
    <w:rsid w:val="00277DFD"/>
    <w:rsid w:val="00277E9A"/>
    <w:rsid w:val="00280250"/>
    <w:rsid w:val="00280818"/>
    <w:rsid w:val="0028083C"/>
    <w:rsid w:val="00280A24"/>
    <w:rsid w:val="00280C29"/>
    <w:rsid w:val="002811A8"/>
    <w:rsid w:val="002813DA"/>
    <w:rsid w:val="002814C1"/>
    <w:rsid w:val="00281E03"/>
    <w:rsid w:val="0028206C"/>
    <w:rsid w:val="0028279F"/>
    <w:rsid w:val="00282E27"/>
    <w:rsid w:val="00282E2B"/>
    <w:rsid w:val="00283533"/>
    <w:rsid w:val="00283BAD"/>
    <w:rsid w:val="00283BC6"/>
    <w:rsid w:val="00283E36"/>
    <w:rsid w:val="002842AC"/>
    <w:rsid w:val="0028478A"/>
    <w:rsid w:val="00284BA8"/>
    <w:rsid w:val="00284BB5"/>
    <w:rsid w:val="00284C4E"/>
    <w:rsid w:val="00284FE6"/>
    <w:rsid w:val="0028508A"/>
    <w:rsid w:val="0028508B"/>
    <w:rsid w:val="00285A7D"/>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A1D"/>
    <w:rsid w:val="00293643"/>
    <w:rsid w:val="00293647"/>
    <w:rsid w:val="00293C23"/>
    <w:rsid w:val="00293D40"/>
    <w:rsid w:val="00293D74"/>
    <w:rsid w:val="00293D79"/>
    <w:rsid w:val="00293E2C"/>
    <w:rsid w:val="00294602"/>
    <w:rsid w:val="0029467D"/>
    <w:rsid w:val="0029468D"/>
    <w:rsid w:val="002946AC"/>
    <w:rsid w:val="00294CE8"/>
    <w:rsid w:val="0029500E"/>
    <w:rsid w:val="002954E9"/>
    <w:rsid w:val="002956B3"/>
    <w:rsid w:val="00295809"/>
    <w:rsid w:val="00295B70"/>
    <w:rsid w:val="002960B4"/>
    <w:rsid w:val="00296497"/>
    <w:rsid w:val="0029674B"/>
    <w:rsid w:val="00296C6F"/>
    <w:rsid w:val="00296D6B"/>
    <w:rsid w:val="00297969"/>
    <w:rsid w:val="00297B5C"/>
    <w:rsid w:val="00297F36"/>
    <w:rsid w:val="002A05C3"/>
    <w:rsid w:val="002A065B"/>
    <w:rsid w:val="002A0900"/>
    <w:rsid w:val="002A118F"/>
    <w:rsid w:val="002A1376"/>
    <w:rsid w:val="002A1923"/>
    <w:rsid w:val="002A2398"/>
    <w:rsid w:val="002A2552"/>
    <w:rsid w:val="002A2615"/>
    <w:rsid w:val="002A28A0"/>
    <w:rsid w:val="002A2F09"/>
    <w:rsid w:val="002A3373"/>
    <w:rsid w:val="002A3557"/>
    <w:rsid w:val="002A3786"/>
    <w:rsid w:val="002A38BB"/>
    <w:rsid w:val="002A528B"/>
    <w:rsid w:val="002A55F4"/>
    <w:rsid w:val="002A58F3"/>
    <w:rsid w:val="002A5AD3"/>
    <w:rsid w:val="002A5C87"/>
    <w:rsid w:val="002A5D81"/>
    <w:rsid w:val="002A5E27"/>
    <w:rsid w:val="002A5FA6"/>
    <w:rsid w:val="002A62FD"/>
    <w:rsid w:val="002A6344"/>
    <w:rsid w:val="002A67F4"/>
    <w:rsid w:val="002A6BEC"/>
    <w:rsid w:val="002A7441"/>
    <w:rsid w:val="002A77E6"/>
    <w:rsid w:val="002A79D3"/>
    <w:rsid w:val="002B01A2"/>
    <w:rsid w:val="002B0F37"/>
    <w:rsid w:val="002B0FE8"/>
    <w:rsid w:val="002B13DA"/>
    <w:rsid w:val="002B1456"/>
    <w:rsid w:val="002B19A4"/>
    <w:rsid w:val="002B1FDE"/>
    <w:rsid w:val="002B25F0"/>
    <w:rsid w:val="002B2ABA"/>
    <w:rsid w:val="002B2F61"/>
    <w:rsid w:val="002B3222"/>
    <w:rsid w:val="002B32E3"/>
    <w:rsid w:val="002B3466"/>
    <w:rsid w:val="002B3CFB"/>
    <w:rsid w:val="002B43A2"/>
    <w:rsid w:val="002B4784"/>
    <w:rsid w:val="002B4D5D"/>
    <w:rsid w:val="002B4FAC"/>
    <w:rsid w:val="002B505C"/>
    <w:rsid w:val="002B51C9"/>
    <w:rsid w:val="002B5220"/>
    <w:rsid w:val="002B54C9"/>
    <w:rsid w:val="002B5ABD"/>
    <w:rsid w:val="002B5DE9"/>
    <w:rsid w:val="002B62CB"/>
    <w:rsid w:val="002B63E8"/>
    <w:rsid w:val="002B6581"/>
    <w:rsid w:val="002B6694"/>
    <w:rsid w:val="002B6846"/>
    <w:rsid w:val="002B6AD8"/>
    <w:rsid w:val="002B6E4F"/>
    <w:rsid w:val="002B7512"/>
    <w:rsid w:val="002B7966"/>
    <w:rsid w:val="002B7E61"/>
    <w:rsid w:val="002C0F24"/>
    <w:rsid w:val="002C1326"/>
    <w:rsid w:val="002C133E"/>
    <w:rsid w:val="002C1804"/>
    <w:rsid w:val="002C23EF"/>
    <w:rsid w:val="002C27BE"/>
    <w:rsid w:val="002C2DE0"/>
    <w:rsid w:val="002C3867"/>
    <w:rsid w:val="002C3BF3"/>
    <w:rsid w:val="002C3DE5"/>
    <w:rsid w:val="002C3F19"/>
    <w:rsid w:val="002C47C5"/>
    <w:rsid w:val="002C49B0"/>
    <w:rsid w:val="002C510E"/>
    <w:rsid w:val="002C52B9"/>
    <w:rsid w:val="002C5D13"/>
    <w:rsid w:val="002C5E24"/>
    <w:rsid w:val="002C6099"/>
    <w:rsid w:val="002C629B"/>
    <w:rsid w:val="002C69AE"/>
    <w:rsid w:val="002C7073"/>
    <w:rsid w:val="002C72D1"/>
    <w:rsid w:val="002D0513"/>
    <w:rsid w:val="002D1057"/>
    <w:rsid w:val="002D16C4"/>
    <w:rsid w:val="002D17F8"/>
    <w:rsid w:val="002D19B3"/>
    <w:rsid w:val="002D2257"/>
    <w:rsid w:val="002D25F7"/>
    <w:rsid w:val="002D2714"/>
    <w:rsid w:val="002D29DF"/>
    <w:rsid w:val="002D33E4"/>
    <w:rsid w:val="002D345E"/>
    <w:rsid w:val="002D3654"/>
    <w:rsid w:val="002D38E5"/>
    <w:rsid w:val="002D3DDA"/>
    <w:rsid w:val="002D409F"/>
    <w:rsid w:val="002D421E"/>
    <w:rsid w:val="002D4975"/>
    <w:rsid w:val="002D49DD"/>
    <w:rsid w:val="002D4A31"/>
    <w:rsid w:val="002D4D67"/>
    <w:rsid w:val="002D4DF8"/>
    <w:rsid w:val="002D5146"/>
    <w:rsid w:val="002D5383"/>
    <w:rsid w:val="002D5860"/>
    <w:rsid w:val="002D5993"/>
    <w:rsid w:val="002D59BE"/>
    <w:rsid w:val="002D608A"/>
    <w:rsid w:val="002D624A"/>
    <w:rsid w:val="002D72F3"/>
    <w:rsid w:val="002D7431"/>
    <w:rsid w:val="002D752D"/>
    <w:rsid w:val="002D783E"/>
    <w:rsid w:val="002D78F3"/>
    <w:rsid w:val="002D7ADF"/>
    <w:rsid w:val="002E02BD"/>
    <w:rsid w:val="002E1C7E"/>
    <w:rsid w:val="002E1D0B"/>
    <w:rsid w:val="002E21E5"/>
    <w:rsid w:val="002E2536"/>
    <w:rsid w:val="002E2AC7"/>
    <w:rsid w:val="002E2C88"/>
    <w:rsid w:val="002E337C"/>
    <w:rsid w:val="002E402B"/>
    <w:rsid w:val="002E48FD"/>
    <w:rsid w:val="002E4F8C"/>
    <w:rsid w:val="002E5E3E"/>
    <w:rsid w:val="002E617F"/>
    <w:rsid w:val="002E6666"/>
    <w:rsid w:val="002E6B30"/>
    <w:rsid w:val="002E7134"/>
    <w:rsid w:val="002E76B5"/>
    <w:rsid w:val="002E7733"/>
    <w:rsid w:val="002E7AFA"/>
    <w:rsid w:val="002E7F8F"/>
    <w:rsid w:val="002F01E0"/>
    <w:rsid w:val="002F07FC"/>
    <w:rsid w:val="002F1903"/>
    <w:rsid w:val="002F1AC5"/>
    <w:rsid w:val="002F1D35"/>
    <w:rsid w:val="002F241D"/>
    <w:rsid w:val="002F269E"/>
    <w:rsid w:val="002F28BE"/>
    <w:rsid w:val="002F3084"/>
    <w:rsid w:val="002F3600"/>
    <w:rsid w:val="002F3761"/>
    <w:rsid w:val="002F3C93"/>
    <w:rsid w:val="002F3F23"/>
    <w:rsid w:val="002F4203"/>
    <w:rsid w:val="002F4657"/>
    <w:rsid w:val="002F4685"/>
    <w:rsid w:val="002F4718"/>
    <w:rsid w:val="002F49B6"/>
    <w:rsid w:val="002F5065"/>
    <w:rsid w:val="002F5094"/>
    <w:rsid w:val="002F5827"/>
    <w:rsid w:val="002F5D75"/>
    <w:rsid w:val="002F6148"/>
    <w:rsid w:val="002F7027"/>
    <w:rsid w:val="002F7A47"/>
    <w:rsid w:val="002F7BF3"/>
    <w:rsid w:val="002F7D65"/>
    <w:rsid w:val="002F7D93"/>
    <w:rsid w:val="0030009F"/>
    <w:rsid w:val="0030092A"/>
    <w:rsid w:val="00301044"/>
    <w:rsid w:val="003011A0"/>
    <w:rsid w:val="00301FDD"/>
    <w:rsid w:val="003020BD"/>
    <w:rsid w:val="00302277"/>
    <w:rsid w:val="00302288"/>
    <w:rsid w:val="003024B7"/>
    <w:rsid w:val="003027DB"/>
    <w:rsid w:val="0030398D"/>
    <w:rsid w:val="003039EF"/>
    <w:rsid w:val="00303C1B"/>
    <w:rsid w:val="00303C7B"/>
    <w:rsid w:val="00304259"/>
    <w:rsid w:val="003055CB"/>
    <w:rsid w:val="00305738"/>
    <w:rsid w:val="003057A8"/>
    <w:rsid w:val="00305A10"/>
    <w:rsid w:val="00305A6D"/>
    <w:rsid w:val="00305C59"/>
    <w:rsid w:val="00306048"/>
    <w:rsid w:val="003065F7"/>
    <w:rsid w:val="0030661A"/>
    <w:rsid w:val="00306C5C"/>
    <w:rsid w:val="00306E2C"/>
    <w:rsid w:val="00307273"/>
    <w:rsid w:val="0030784D"/>
    <w:rsid w:val="0030798F"/>
    <w:rsid w:val="00307B5A"/>
    <w:rsid w:val="003107C2"/>
    <w:rsid w:val="0031081E"/>
    <w:rsid w:val="00310A6A"/>
    <w:rsid w:val="00311FFB"/>
    <w:rsid w:val="003122C4"/>
    <w:rsid w:val="00313B34"/>
    <w:rsid w:val="00314B45"/>
    <w:rsid w:val="00315ADA"/>
    <w:rsid w:val="00315C4E"/>
    <w:rsid w:val="003160C0"/>
    <w:rsid w:val="003164E5"/>
    <w:rsid w:val="00317025"/>
    <w:rsid w:val="0031715A"/>
    <w:rsid w:val="0031730F"/>
    <w:rsid w:val="003174B4"/>
    <w:rsid w:val="0031784F"/>
    <w:rsid w:val="00317881"/>
    <w:rsid w:val="003179FD"/>
    <w:rsid w:val="00317C55"/>
    <w:rsid w:val="00317FEC"/>
    <w:rsid w:val="00320044"/>
    <w:rsid w:val="0032007D"/>
    <w:rsid w:val="00320666"/>
    <w:rsid w:val="003209B7"/>
    <w:rsid w:val="00320DF2"/>
    <w:rsid w:val="00320E63"/>
    <w:rsid w:val="00321457"/>
    <w:rsid w:val="0032183A"/>
    <w:rsid w:val="00322406"/>
    <w:rsid w:val="0032260E"/>
    <w:rsid w:val="00322B55"/>
    <w:rsid w:val="00323437"/>
    <w:rsid w:val="003234CA"/>
    <w:rsid w:val="00323613"/>
    <w:rsid w:val="00324873"/>
    <w:rsid w:val="00324E58"/>
    <w:rsid w:val="003250AD"/>
    <w:rsid w:val="003252B7"/>
    <w:rsid w:val="003255CA"/>
    <w:rsid w:val="00326350"/>
    <w:rsid w:val="00326589"/>
    <w:rsid w:val="00327284"/>
    <w:rsid w:val="0032735B"/>
    <w:rsid w:val="00327BDD"/>
    <w:rsid w:val="00327D3D"/>
    <w:rsid w:val="003301F1"/>
    <w:rsid w:val="0033072B"/>
    <w:rsid w:val="00330863"/>
    <w:rsid w:val="00331487"/>
    <w:rsid w:val="003315F6"/>
    <w:rsid w:val="003316A1"/>
    <w:rsid w:val="00331AD5"/>
    <w:rsid w:val="00331BEE"/>
    <w:rsid w:val="0033211B"/>
    <w:rsid w:val="0033222E"/>
    <w:rsid w:val="00332246"/>
    <w:rsid w:val="0033295F"/>
    <w:rsid w:val="0033352B"/>
    <w:rsid w:val="00333636"/>
    <w:rsid w:val="003336F0"/>
    <w:rsid w:val="003336FB"/>
    <w:rsid w:val="0033391A"/>
    <w:rsid w:val="00333AB1"/>
    <w:rsid w:val="0033444C"/>
    <w:rsid w:val="0033479E"/>
    <w:rsid w:val="00335154"/>
    <w:rsid w:val="0033584C"/>
    <w:rsid w:val="00335A0C"/>
    <w:rsid w:val="00335E8B"/>
    <w:rsid w:val="0033635D"/>
    <w:rsid w:val="003364CC"/>
    <w:rsid w:val="003366A6"/>
    <w:rsid w:val="00336AEE"/>
    <w:rsid w:val="00336B96"/>
    <w:rsid w:val="00336CA4"/>
    <w:rsid w:val="0033712F"/>
    <w:rsid w:val="003375C3"/>
    <w:rsid w:val="00337768"/>
    <w:rsid w:val="00337AEC"/>
    <w:rsid w:val="003401ED"/>
    <w:rsid w:val="00340781"/>
    <w:rsid w:val="00340A20"/>
    <w:rsid w:val="00340E23"/>
    <w:rsid w:val="00341005"/>
    <w:rsid w:val="0034145C"/>
    <w:rsid w:val="003416D9"/>
    <w:rsid w:val="0034178C"/>
    <w:rsid w:val="00341CB2"/>
    <w:rsid w:val="00341D7C"/>
    <w:rsid w:val="003421CC"/>
    <w:rsid w:val="003429D6"/>
    <w:rsid w:val="0034324F"/>
    <w:rsid w:val="0034342B"/>
    <w:rsid w:val="003436D8"/>
    <w:rsid w:val="00343A13"/>
    <w:rsid w:val="00343CCA"/>
    <w:rsid w:val="00344584"/>
    <w:rsid w:val="0034481F"/>
    <w:rsid w:val="00344F5D"/>
    <w:rsid w:val="0034575E"/>
    <w:rsid w:val="00345FF5"/>
    <w:rsid w:val="00346D8A"/>
    <w:rsid w:val="00346F20"/>
    <w:rsid w:val="003470C2"/>
    <w:rsid w:val="00347790"/>
    <w:rsid w:val="00347998"/>
    <w:rsid w:val="00347F8D"/>
    <w:rsid w:val="00347FAB"/>
    <w:rsid w:val="0035027B"/>
    <w:rsid w:val="0035056B"/>
    <w:rsid w:val="003512CF"/>
    <w:rsid w:val="00351AC2"/>
    <w:rsid w:val="0035223A"/>
    <w:rsid w:val="00352526"/>
    <w:rsid w:val="00352558"/>
    <w:rsid w:val="0035273E"/>
    <w:rsid w:val="003531C7"/>
    <w:rsid w:val="00353CB0"/>
    <w:rsid w:val="00353F26"/>
    <w:rsid w:val="0035406A"/>
    <w:rsid w:val="0035489D"/>
    <w:rsid w:val="00354950"/>
    <w:rsid w:val="00354F0E"/>
    <w:rsid w:val="00355954"/>
    <w:rsid w:val="00355B1D"/>
    <w:rsid w:val="00355D08"/>
    <w:rsid w:val="00356039"/>
    <w:rsid w:val="003564F2"/>
    <w:rsid w:val="00356510"/>
    <w:rsid w:val="003567A2"/>
    <w:rsid w:val="00356BB7"/>
    <w:rsid w:val="003571B4"/>
    <w:rsid w:val="003571CD"/>
    <w:rsid w:val="0035786D"/>
    <w:rsid w:val="00357881"/>
    <w:rsid w:val="00357938"/>
    <w:rsid w:val="00357C53"/>
    <w:rsid w:val="00357F46"/>
    <w:rsid w:val="00361028"/>
    <w:rsid w:val="0036165F"/>
    <w:rsid w:val="00361728"/>
    <w:rsid w:val="0036189E"/>
    <w:rsid w:val="003622A7"/>
    <w:rsid w:val="0036237E"/>
    <w:rsid w:val="00362677"/>
    <w:rsid w:val="00362855"/>
    <w:rsid w:val="00363B0B"/>
    <w:rsid w:val="00363D15"/>
    <w:rsid w:val="00363D28"/>
    <w:rsid w:val="00363DBD"/>
    <w:rsid w:val="003640F7"/>
    <w:rsid w:val="00364990"/>
    <w:rsid w:val="003650FF"/>
    <w:rsid w:val="0036517D"/>
    <w:rsid w:val="00365385"/>
    <w:rsid w:val="00365FC2"/>
    <w:rsid w:val="003669F4"/>
    <w:rsid w:val="003670B6"/>
    <w:rsid w:val="003673A0"/>
    <w:rsid w:val="00367508"/>
    <w:rsid w:val="00367AD4"/>
    <w:rsid w:val="003707A4"/>
    <w:rsid w:val="0037132E"/>
    <w:rsid w:val="003714D3"/>
    <w:rsid w:val="00371B0D"/>
    <w:rsid w:val="00371B8F"/>
    <w:rsid w:val="003721DB"/>
    <w:rsid w:val="0037228D"/>
    <w:rsid w:val="003723DF"/>
    <w:rsid w:val="0037247E"/>
    <w:rsid w:val="00372CE6"/>
    <w:rsid w:val="00372F33"/>
    <w:rsid w:val="00372FF7"/>
    <w:rsid w:val="00373232"/>
    <w:rsid w:val="00374009"/>
    <w:rsid w:val="00374126"/>
    <w:rsid w:val="00374482"/>
    <w:rsid w:val="003747AD"/>
    <w:rsid w:val="00374CBE"/>
    <w:rsid w:val="003750DD"/>
    <w:rsid w:val="0037563D"/>
    <w:rsid w:val="003758BF"/>
    <w:rsid w:val="003758CA"/>
    <w:rsid w:val="00376030"/>
    <w:rsid w:val="00376100"/>
    <w:rsid w:val="00376DE1"/>
    <w:rsid w:val="003770A9"/>
    <w:rsid w:val="00377357"/>
    <w:rsid w:val="0037737A"/>
    <w:rsid w:val="003777AE"/>
    <w:rsid w:val="003801B9"/>
    <w:rsid w:val="003806E9"/>
    <w:rsid w:val="00380786"/>
    <w:rsid w:val="00380B7C"/>
    <w:rsid w:val="00380F6A"/>
    <w:rsid w:val="003810DA"/>
    <w:rsid w:val="003811C1"/>
    <w:rsid w:val="00381757"/>
    <w:rsid w:val="00381F20"/>
    <w:rsid w:val="00382D11"/>
    <w:rsid w:val="00382E48"/>
    <w:rsid w:val="003831E3"/>
    <w:rsid w:val="00383AAE"/>
    <w:rsid w:val="00383E4E"/>
    <w:rsid w:val="003840C7"/>
    <w:rsid w:val="003840D3"/>
    <w:rsid w:val="0038417E"/>
    <w:rsid w:val="003847E4"/>
    <w:rsid w:val="003850F4"/>
    <w:rsid w:val="00385BFD"/>
    <w:rsid w:val="00385F64"/>
    <w:rsid w:val="0038611F"/>
    <w:rsid w:val="00386971"/>
    <w:rsid w:val="00386F0C"/>
    <w:rsid w:val="00386F9A"/>
    <w:rsid w:val="00387287"/>
    <w:rsid w:val="00387376"/>
    <w:rsid w:val="00387486"/>
    <w:rsid w:val="003875E8"/>
    <w:rsid w:val="00387C24"/>
    <w:rsid w:val="00387E71"/>
    <w:rsid w:val="00391701"/>
    <w:rsid w:val="00391F78"/>
    <w:rsid w:val="00392188"/>
    <w:rsid w:val="00392560"/>
    <w:rsid w:val="00392E99"/>
    <w:rsid w:val="00393241"/>
    <w:rsid w:val="00393350"/>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2DF"/>
    <w:rsid w:val="003A03A5"/>
    <w:rsid w:val="003A08D6"/>
    <w:rsid w:val="003A0FAF"/>
    <w:rsid w:val="003A102F"/>
    <w:rsid w:val="003A11EA"/>
    <w:rsid w:val="003A13F8"/>
    <w:rsid w:val="003A171F"/>
    <w:rsid w:val="003A1BE9"/>
    <w:rsid w:val="003A1C9A"/>
    <w:rsid w:val="003A2789"/>
    <w:rsid w:val="003A3228"/>
    <w:rsid w:val="003A3403"/>
    <w:rsid w:val="003A4074"/>
    <w:rsid w:val="003A466E"/>
    <w:rsid w:val="003A46A8"/>
    <w:rsid w:val="003A5219"/>
    <w:rsid w:val="003A5299"/>
    <w:rsid w:val="003A5372"/>
    <w:rsid w:val="003A54A5"/>
    <w:rsid w:val="003A592A"/>
    <w:rsid w:val="003A5B9D"/>
    <w:rsid w:val="003A68B4"/>
    <w:rsid w:val="003A6FFD"/>
    <w:rsid w:val="003A70F8"/>
    <w:rsid w:val="003A77C8"/>
    <w:rsid w:val="003A7A17"/>
    <w:rsid w:val="003A7D22"/>
    <w:rsid w:val="003A7F91"/>
    <w:rsid w:val="003B0440"/>
    <w:rsid w:val="003B0971"/>
    <w:rsid w:val="003B0B3E"/>
    <w:rsid w:val="003B0E68"/>
    <w:rsid w:val="003B11C3"/>
    <w:rsid w:val="003B12AC"/>
    <w:rsid w:val="003B17C5"/>
    <w:rsid w:val="003B1B69"/>
    <w:rsid w:val="003B215C"/>
    <w:rsid w:val="003B21CA"/>
    <w:rsid w:val="003B2233"/>
    <w:rsid w:val="003B29A9"/>
    <w:rsid w:val="003B2A79"/>
    <w:rsid w:val="003B32FC"/>
    <w:rsid w:val="003B33BD"/>
    <w:rsid w:val="003B4345"/>
    <w:rsid w:val="003B45DC"/>
    <w:rsid w:val="003B45E9"/>
    <w:rsid w:val="003B4DEC"/>
    <w:rsid w:val="003B54FD"/>
    <w:rsid w:val="003B573E"/>
    <w:rsid w:val="003B5C2D"/>
    <w:rsid w:val="003B6162"/>
    <w:rsid w:val="003B6502"/>
    <w:rsid w:val="003B6528"/>
    <w:rsid w:val="003B6735"/>
    <w:rsid w:val="003B68DF"/>
    <w:rsid w:val="003B7A89"/>
    <w:rsid w:val="003C0371"/>
    <w:rsid w:val="003C0446"/>
    <w:rsid w:val="003C0568"/>
    <w:rsid w:val="003C0C73"/>
    <w:rsid w:val="003C0EA7"/>
    <w:rsid w:val="003C1611"/>
    <w:rsid w:val="003C1C76"/>
    <w:rsid w:val="003C1F2C"/>
    <w:rsid w:val="003C290D"/>
    <w:rsid w:val="003C2BF3"/>
    <w:rsid w:val="003C2D66"/>
    <w:rsid w:val="003C2F90"/>
    <w:rsid w:val="003C3B22"/>
    <w:rsid w:val="003C3E2F"/>
    <w:rsid w:val="003C4791"/>
    <w:rsid w:val="003C4B11"/>
    <w:rsid w:val="003C4FE3"/>
    <w:rsid w:val="003C500C"/>
    <w:rsid w:val="003C5620"/>
    <w:rsid w:val="003C586A"/>
    <w:rsid w:val="003C5AB9"/>
    <w:rsid w:val="003C5F35"/>
    <w:rsid w:val="003C6499"/>
    <w:rsid w:val="003C64D3"/>
    <w:rsid w:val="003C681C"/>
    <w:rsid w:val="003C6F84"/>
    <w:rsid w:val="003C7C1A"/>
    <w:rsid w:val="003D227B"/>
    <w:rsid w:val="003D23E6"/>
    <w:rsid w:val="003D2C23"/>
    <w:rsid w:val="003D2D7E"/>
    <w:rsid w:val="003D3E2D"/>
    <w:rsid w:val="003D445B"/>
    <w:rsid w:val="003D461A"/>
    <w:rsid w:val="003D4868"/>
    <w:rsid w:val="003D4903"/>
    <w:rsid w:val="003D4A6D"/>
    <w:rsid w:val="003D53D6"/>
    <w:rsid w:val="003D5B3A"/>
    <w:rsid w:val="003D5B9E"/>
    <w:rsid w:val="003D5BAA"/>
    <w:rsid w:val="003D6AD1"/>
    <w:rsid w:val="003D6C8A"/>
    <w:rsid w:val="003D6E31"/>
    <w:rsid w:val="003D6FE3"/>
    <w:rsid w:val="003D7521"/>
    <w:rsid w:val="003D77D8"/>
    <w:rsid w:val="003D7DA2"/>
    <w:rsid w:val="003E0327"/>
    <w:rsid w:val="003E03CE"/>
    <w:rsid w:val="003E0511"/>
    <w:rsid w:val="003E0CDB"/>
    <w:rsid w:val="003E15B4"/>
    <w:rsid w:val="003E1C96"/>
    <w:rsid w:val="003E1CBA"/>
    <w:rsid w:val="003E1F71"/>
    <w:rsid w:val="003E2279"/>
    <w:rsid w:val="003E23EB"/>
    <w:rsid w:val="003E266B"/>
    <w:rsid w:val="003E29DE"/>
    <w:rsid w:val="003E2B56"/>
    <w:rsid w:val="003E3ABA"/>
    <w:rsid w:val="003E455D"/>
    <w:rsid w:val="003E4B9D"/>
    <w:rsid w:val="003E5768"/>
    <w:rsid w:val="003E5B2E"/>
    <w:rsid w:val="003E5C8B"/>
    <w:rsid w:val="003E6089"/>
    <w:rsid w:val="003E6852"/>
    <w:rsid w:val="003E7392"/>
    <w:rsid w:val="003E73EB"/>
    <w:rsid w:val="003E74DF"/>
    <w:rsid w:val="003E779B"/>
    <w:rsid w:val="003E785A"/>
    <w:rsid w:val="003E7860"/>
    <w:rsid w:val="003E7D66"/>
    <w:rsid w:val="003E7D93"/>
    <w:rsid w:val="003E7E3D"/>
    <w:rsid w:val="003F0771"/>
    <w:rsid w:val="003F0F21"/>
    <w:rsid w:val="003F1173"/>
    <w:rsid w:val="003F123E"/>
    <w:rsid w:val="003F13B3"/>
    <w:rsid w:val="003F16A1"/>
    <w:rsid w:val="003F22CA"/>
    <w:rsid w:val="003F2425"/>
    <w:rsid w:val="003F2900"/>
    <w:rsid w:val="003F2D3D"/>
    <w:rsid w:val="003F2F54"/>
    <w:rsid w:val="003F3430"/>
    <w:rsid w:val="003F354C"/>
    <w:rsid w:val="003F3AE0"/>
    <w:rsid w:val="003F3BC5"/>
    <w:rsid w:val="003F492C"/>
    <w:rsid w:val="003F5615"/>
    <w:rsid w:val="003F56A9"/>
    <w:rsid w:val="003F6490"/>
    <w:rsid w:val="003F6EBD"/>
    <w:rsid w:val="003F7121"/>
    <w:rsid w:val="003F7169"/>
    <w:rsid w:val="003F731C"/>
    <w:rsid w:val="003F77BC"/>
    <w:rsid w:val="003F786D"/>
    <w:rsid w:val="003F7A29"/>
    <w:rsid w:val="00400132"/>
    <w:rsid w:val="0040014B"/>
    <w:rsid w:val="00400171"/>
    <w:rsid w:val="00400802"/>
    <w:rsid w:val="00400E97"/>
    <w:rsid w:val="00400EC8"/>
    <w:rsid w:val="0040122B"/>
    <w:rsid w:val="00401F01"/>
    <w:rsid w:val="004024C9"/>
    <w:rsid w:val="0040253E"/>
    <w:rsid w:val="00402743"/>
    <w:rsid w:val="00403EA8"/>
    <w:rsid w:val="00404D1F"/>
    <w:rsid w:val="00405E60"/>
    <w:rsid w:val="00406452"/>
    <w:rsid w:val="00406578"/>
    <w:rsid w:val="00406995"/>
    <w:rsid w:val="00406CA5"/>
    <w:rsid w:val="00407483"/>
    <w:rsid w:val="00407586"/>
    <w:rsid w:val="0040793A"/>
    <w:rsid w:val="00407C7F"/>
    <w:rsid w:val="00407CE5"/>
    <w:rsid w:val="00410429"/>
    <w:rsid w:val="00410E7B"/>
    <w:rsid w:val="0041108A"/>
    <w:rsid w:val="004113D4"/>
    <w:rsid w:val="00411D2C"/>
    <w:rsid w:val="00411F4F"/>
    <w:rsid w:val="00412A28"/>
    <w:rsid w:val="0041323A"/>
    <w:rsid w:val="00414949"/>
    <w:rsid w:val="00414A0A"/>
    <w:rsid w:val="00414B3B"/>
    <w:rsid w:val="00414EBD"/>
    <w:rsid w:val="004156F1"/>
    <w:rsid w:val="00415C0B"/>
    <w:rsid w:val="004162B1"/>
    <w:rsid w:val="00416AEF"/>
    <w:rsid w:val="00416B45"/>
    <w:rsid w:val="00416D14"/>
    <w:rsid w:val="0041701A"/>
    <w:rsid w:val="00417B1D"/>
    <w:rsid w:val="00417C3C"/>
    <w:rsid w:val="00417D9F"/>
    <w:rsid w:val="004205E1"/>
    <w:rsid w:val="004209B7"/>
    <w:rsid w:val="0042197D"/>
    <w:rsid w:val="00421D1B"/>
    <w:rsid w:val="00421E4E"/>
    <w:rsid w:val="00421FD8"/>
    <w:rsid w:val="00422057"/>
    <w:rsid w:val="0042237F"/>
    <w:rsid w:val="00422D9E"/>
    <w:rsid w:val="00423735"/>
    <w:rsid w:val="00423EAD"/>
    <w:rsid w:val="00423F5D"/>
    <w:rsid w:val="00424365"/>
    <w:rsid w:val="00424483"/>
    <w:rsid w:val="004248E2"/>
    <w:rsid w:val="00424D09"/>
    <w:rsid w:val="00424E8C"/>
    <w:rsid w:val="0042562F"/>
    <w:rsid w:val="004268C3"/>
    <w:rsid w:val="00426A97"/>
    <w:rsid w:val="00426F66"/>
    <w:rsid w:val="00427B15"/>
    <w:rsid w:val="004304F5"/>
    <w:rsid w:val="004305E4"/>
    <w:rsid w:val="00430D70"/>
    <w:rsid w:val="0043121A"/>
    <w:rsid w:val="004316DE"/>
    <w:rsid w:val="00431A04"/>
    <w:rsid w:val="00431D59"/>
    <w:rsid w:val="0043446D"/>
    <w:rsid w:val="00434C02"/>
    <w:rsid w:val="0043514A"/>
    <w:rsid w:val="004358DB"/>
    <w:rsid w:val="00435F65"/>
    <w:rsid w:val="0043623C"/>
    <w:rsid w:val="0043636F"/>
    <w:rsid w:val="0043644E"/>
    <w:rsid w:val="0043725B"/>
    <w:rsid w:val="00437834"/>
    <w:rsid w:val="004378B8"/>
    <w:rsid w:val="00437AC4"/>
    <w:rsid w:val="00437C2C"/>
    <w:rsid w:val="004405FA"/>
    <w:rsid w:val="0044077A"/>
    <w:rsid w:val="00440E88"/>
    <w:rsid w:val="0044123F"/>
    <w:rsid w:val="004414EB"/>
    <w:rsid w:val="00441749"/>
    <w:rsid w:val="00441802"/>
    <w:rsid w:val="00441F64"/>
    <w:rsid w:val="00441FB8"/>
    <w:rsid w:val="004421E1"/>
    <w:rsid w:val="00442E1A"/>
    <w:rsid w:val="00442E8C"/>
    <w:rsid w:val="00443AAA"/>
    <w:rsid w:val="00443BAA"/>
    <w:rsid w:val="004440C2"/>
    <w:rsid w:val="00444597"/>
    <w:rsid w:val="00445633"/>
    <w:rsid w:val="00445C35"/>
    <w:rsid w:val="00445DBA"/>
    <w:rsid w:val="0044609E"/>
    <w:rsid w:val="004469A7"/>
    <w:rsid w:val="00446D08"/>
    <w:rsid w:val="00446D7A"/>
    <w:rsid w:val="00446F71"/>
    <w:rsid w:val="004470DE"/>
    <w:rsid w:val="0044712D"/>
    <w:rsid w:val="004501B9"/>
    <w:rsid w:val="00450470"/>
    <w:rsid w:val="00450604"/>
    <w:rsid w:val="00450A7C"/>
    <w:rsid w:val="00450C90"/>
    <w:rsid w:val="00451696"/>
    <w:rsid w:val="0045185A"/>
    <w:rsid w:val="00452144"/>
    <w:rsid w:val="00452195"/>
    <w:rsid w:val="00453452"/>
    <w:rsid w:val="00453D4C"/>
    <w:rsid w:val="004541AC"/>
    <w:rsid w:val="0045435C"/>
    <w:rsid w:val="004546F5"/>
    <w:rsid w:val="004547F9"/>
    <w:rsid w:val="00454932"/>
    <w:rsid w:val="00454A59"/>
    <w:rsid w:val="00454D3E"/>
    <w:rsid w:val="00455106"/>
    <w:rsid w:val="0045549B"/>
    <w:rsid w:val="00456028"/>
    <w:rsid w:val="0045724E"/>
    <w:rsid w:val="0045750B"/>
    <w:rsid w:val="004602F7"/>
    <w:rsid w:val="00460DB4"/>
    <w:rsid w:val="0046110C"/>
    <w:rsid w:val="004617EE"/>
    <w:rsid w:val="00461D61"/>
    <w:rsid w:val="004620D0"/>
    <w:rsid w:val="00462A23"/>
    <w:rsid w:val="00462AA0"/>
    <w:rsid w:val="00463248"/>
    <w:rsid w:val="00463496"/>
    <w:rsid w:val="004634A9"/>
    <w:rsid w:val="00463DDF"/>
    <w:rsid w:val="004643D6"/>
    <w:rsid w:val="00464D42"/>
    <w:rsid w:val="00464FA5"/>
    <w:rsid w:val="0046500E"/>
    <w:rsid w:val="0046544E"/>
    <w:rsid w:val="0046565B"/>
    <w:rsid w:val="0046577E"/>
    <w:rsid w:val="00465A54"/>
    <w:rsid w:val="00465F2D"/>
    <w:rsid w:val="004660F6"/>
    <w:rsid w:val="00466184"/>
    <w:rsid w:val="0046657D"/>
    <w:rsid w:val="00466632"/>
    <w:rsid w:val="004669B2"/>
    <w:rsid w:val="0046717A"/>
    <w:rsid w:val="004673D9"/>
    <w:rsid w:val="00467420"/>
    <w:rsid w:val="00467BF4"/>
    <w:rsid w:val="00467F61"/>
    <w:rsid w:val="0047010E"/>
    <w:rsid w:val="00470442"/>
    <w:rsid w:val="00470839"/>
    <w:rsid w:val="00470E9A"/>
    <w:rsid w:val="0047136E"/>
    <w:rsid w:val="00471A18"/>
    <w:rsid w:val="00471C19"/>
    <w:rsid w:val="004723D1"/>
    <w:rsid w:val="0047242D"/>
    <w:rsid w:val="00472782"/>
    <w:rsid w:val="0047285B"/>
    <w:rsid w:val="00472ACC"/>
    <w:rsid w:val="00472F5D"/>
    <w:rsid w:val="004731BC"/>
    <w:rsid w:val="00473D1F"/>
    <w:rsid w:val="00474A34"/>
    <w:rsid w:val="0047541A"/>
    <w:rsid w:val="00475907"/>
    <w:rsid w:val="0047620B"/>
    <w:rsid w:val="004763E0"/>
    <w:rsid w:val="00477E70"/>
    <w:rsid w:val="004800D3"/>
    <w:rsid w:val="00480204"/>
    <w:rsid w:val="00480B1E"/>
    <w:rsid w:val="00481FE1"/>
    <w:rsid w:val="00482271"/>
    <w:rsid w:val="00482B02"/>
    <w:rsid w:val="00483987"/>
    <w:rsid w:val="00483A63"/>
    <w:rsid w:val="00483FA3"/>
    <w:rsid w:val="00483FCB"/>
    <w:rsid w:val="00484B9D"/>
    <w:rsid w:val="00484BC6"/>
    <w:rsid w:val="0048528B"/>
    <w:rsid w:val="0048540A"/>
    <w:rsid w:val="004855BD"/>
    <w:rsid w:val="004859B2"/>
    <w:rsid w:val="00485D9F"/>
    <w:rsid w:val="00485E6A"/>
    <w:rsid w:val="0048713A"/>
    <w:rsid w:val="00487A15"/>
    <w:rsid w:val="00490742"/>
    <w:rsid w:val="004914CA"/>
    <w:rsid w:val="00491C6B"/>
    <w:rsid w:val="00491C9F"/>
    <w:rsid w:val="00492198"/>
    <w:rsid w:val="004923E4"/>
    <w:rsid w:val="004926C6"/>
    <w:rsid w:val="00492CB5"/>
    <w:rsid w:val="00492CBD"/>
    <w:rsid w:val="00492E71"/>
    <w:rsid w:val="004932C0"/>
    <w:rsid w:val="00493629"/>
    <w:rsid w:val="004937E8"/>
    <w:rsid w:val="00493C90"/>
    <w:rsid w:val="00493F18"/>
    <w:rsid w:val="0049415E"/>
    <w:rsid w:val="004946C8"/>
    <w:rsid w:val="004946F3"/>
    <w:rsid w:val="00494749"/>
    <w:rsid w:val="00494C24"/>
    <w:rsid w:val="00495218"/>
    <w:rsid w:val="00495BB7"/>
    <w:rsid w:val="00495CF0"/>
    <w:rsid w:val="00495DB2"/>
    <w:rsid w:val="00495EDC"/>
    <w:rsid w:val="004962CF"/>
    <w:rsid w:val="00496BD2"/>
    <w:rsid w:val="00496EDD"/>
    <w:rsid w:val="00497FBF"/>
    <w:rsid w:val="004A03A0"/>
    <w:rsid w:val="004A046B"/>
    <w:rsid w:val="004A0527"/>
    <w:rsid w:val="004A1146"/>
    <w:rsid w:val="004A1157"/>
    <w:rsid w:val="004A1475"/>
    <w:rsid w:val="004A281B"/>
    <w:rsid w:val="004A311B"/>
    <w:rsid w:val="004A3369"/>
    <w:rsid w:val="004A39D9"/>
    <w:rsid w:val="004A40AA"/>
    <w:rsid w:val="004A40E3"/>
    <w:rsid w:val="004A54CF"/>
    <w:rsid w:val="004A574B"/>
    <w:rsid w:val="004A5852"/>
    <w:rsid w:val="004A59EE"/>
    <w:rsid w:val="004A603B"/>
    <w:rsid w:val="004A6F41"/>
    <w:rsid w:val="004A6F99"/>
    <w:rsid w:val="004A7D62"/>
    <w:rsid w:val="004B024E"/>
    <w:rsid w:val="004B1083"/>
    <w:rsid w:val="004B13C1"/>
    <w:rsid w:val="004B153F"/>
    <w:rsid w:val="004B17AA"/>
    <w:rsid w:val="004B189A"/>
    <w:rsid w:val="004B1F50"/>
    <w:rsid w:val="004B20AE"/>
    <w:rsid w:val="004B24FB"/>
    <w:rsid w:val="004B276B"/>
    <w:rsid w:val="004B27DC"/>
    <w:rsid w:val="004B2B5C"/>
    <w:rsid w:val="004B2D0B"/>
    <w:rsid w:val="004B331C"/>
    <w:rsid w:val="004B49B7"/>
    <w:rsid w:val="004B4BE5"/>
    <w:rsid w:val="004B5D63"/>
    <w:rsid w:val="004B5F35"/>
    <w:rsid w:val="004B612C"/>
    <w:rsid w:val="004B6303"/>
    <w:rsid w:val="004B69B5"/>
    <w:rsid w:val="004B6C12"/>
    <w:rsid w:val="004B70C2"/>
    <w:rsid w:val="004B7231"/>
    <w:rsid w:val="004B79B1"/>
    <w:rsid w:val="004C0584"/>
    <w:rsid w:val="004C059F"/>
    <w:rsid w:val="004C05DE"/>
    <w:rsid w:val="004C0675"/>
    <w:rsid w:val="004C0680"/>
    <w:rsid w:val="004C0749"/>
    <w:rsid w:val="004C0C60"/>
    <w:rsid w:val="004C1065"/>
    <w:rsid w:val="004C10E9"/>
    <w:rsid w:val="004C127C"/>
    <w:rsid w:val="004C1DCA"/>
    <w:rsid w:val="004C2261"/>
    <w:rsid w:val="004C2C55"/>
    <w:rsid w:val="004C2DEA"/>
    <w:rsid w:val="004C2E7E"/>
    <w:rsid w:val="004C2EBF"/>
    <w:rsid w:val="004C314C"/>
    <w:rsid w:val="004C33C6"/>
    <w:rsid w:val="004C3717"/>
    <w:rsid w:val="004C3CE0"/>
    <w:rsid w:val="004C427B"/>
    <w:rsid w:val="004C454A"/>
    <w:rsid w:val="004C4C9A"/>
    <w:rsid w:val="004C4F40"/>
    <w:rsid w:val="004C52E0"/>
    <w:rsid w:val="004C708B"/>
    <w:rsid w:val="004C7878"/>
    <w:rsid w:val="004C7F9B"/>
    <w:rsid w:val="004D025E"/>
    <w:rsid w:val="004D03E2"/>
    <w:rsid w:val="004D0E61"/>
    <w:rsid w:val="004D1035"/>
    <w:rsid w:val="004D111F"/>
    <w:rsid w:val="004D16E4"/>
    <w:rsid w:val="004D1EBD"/>
    <w:rsid w:val="004D2095"/>
    <w:rsid w:val="004D279D"/>
    <w:rsid w:val="004D2BF7"/>
    <w:rsid w:val="004D2D60"/>
    <w:rsid w:val="004D2F82"/>
    <w:rsid w:val="004D3179"/>
    <w:rsid w:val="004D38A5"/>
    <w:rsid w:val="004D4334"/>
    <w:rsid w:val="004D52B7"/>
    <w:rsid w:val="004D5988"/>
    <w:rsid w:val="004D6E9B"/>
    <w:rsid w:val="004D7623"/>
    <w:rsid w:val="004D7853"/>
    <w:rsid w:val="004D7A02"/>
    <w:rsid w:val="004E1255"/>
    <w:rsid w:val="004E163A"/>
    <w:rsid w:val="004E1A4B"/>
    <w:rsid w:val="004E1C0F"/>
    <w:rsid w:val="004E1C6D"/>
    <w:rsid w:val="004E1FAC"/>
    <w:rsid w:val="004E202B"/>
    <w:rsid w:val="004E2D2B"/>
    <w:rsid w:val="004E3282"/>
    <w:rsid w:val="004E32F3"/>
    <w:rsid w:val="004E35AF"/>
    <w:rsid w:val="004E375D"/>
    <w:rsid w:val="004E3D58"/>
    <w:rsid w:val="004E474F"/>
    <w:rsid w:val="004E4921"/>
    <w:rsid w:val="004E49D7"/>
    <w:rsid w:val="004E4A21"/>
    <w:rsid w:val="004E4AE0"/>
    <w:rsid w:val="004E4FF9"/>
    <w:rsid w:val="004E53D7"/>
    <w:rsid w:val="004E56F2"/>
    <w:rsid w:val="004E581E"/>
    <w:rsid w:val="004E5984"/>
    <w:rsid w:val="004E5B57"/>
    <w:rsid w:val="004E5D22"/>
    <w:rsid w:val="004E637F"/>
    <w:rsid w:val="004E65EE"/>
    <w:rsid w:val="004E664E"/>
    <w:rsid w:val="004E6978"/>
    <w:rsid w:val="004E69BA"/>
    <w:rsid w:val="004E76AD"/>
    <w:rsid w:val="004E7826"/>
    <w:rsid w:val="004E7AC9"/>
    <w:rsid w:val="004E7C49"/>
    <w:rsid w:val="004F02C7"/>
    <w:rsid w:val="004F05A5"/>
    <w:rsid w:val="004F0EEC"/>
    <w:rsid w:val="004F130A"/>
    <w:rsid w:val="004F148D"/>
    <w:rsid w:val="004F182F"/>
    <w:rsid w:val="004F187F"/>
    <w:rsid w:val="004F1895"/>
    <w:rsid w:val="004F1AA9"/>
    <w:rsid w:val="004F2706"/>
    <w:rsid w:val="004F28ED"/>
    <w:rsid w:val="004F2A0D"/>
    <w:rsid w:val="004F2A27"/>
    <w:rsid w:val="004F2A99"/>
    <w:rsid w:val="004F2C39"/>
    <w:rsid w:val="004F3109"/>
    <w:rsid w:val="004F3A51"/>
    <w:rsid w:val="004F3AFC"/>
    <w:rsid w:val="004F3B77"/>
    <w:rsid w:val="004F4269"/>
    <w:rsid w:val="004F4B00"/>
    <w:rsid w:val="004F4BE2"/>
    <w:rsid w:val="004F4DD9"/>
    <w:rsid w:val="004F4EBD"/>
    <w:rsid w:val="004F530D"/>
    <w:rsid w:val="004F7ECA"/>
    <w:rsid w:val="004F7F0C"/>
    <w:rsid w:val="00500A1A"/>
    <w:rsid w:val="00500B8F"/>
    <w:rsid w:val="00500DF2"/>
    <w:rsid w:val="0050143A"/>
    <w:rsid w:val="00501ACB"/>
    <w:rsid w:val="00501B2E"/>
    <w:rsid w:val="0050227A"/>
    <w:rsid w:val="005022C0"/>
    <w:rsid w:val="0050245C"/>
    <w:rsid w:val="00502BB8"/>
    <w:rsid w:val="005033A4"/>
    <w:rsid w:val="005042D6"/>
    <w:rsid w:val="005046D4"/>
    <w:rsid w:val="00504F56"/>
    <w:rsid w:val="0050502B"/>
    <w:rsid w:val="00505275"/>
    <w:rsid w:val="00505585"/>
    <w:rsid w:val="0050627D"/>
    <w:rsid w:val="00506A39"/>
    <w:rsid w:val="00506C9C"/>
    <w:rsid w:val="005072DD"/>
    <w:rsid w:val="005079C5"/>
    <w:rsid w:val="00507CB2"/>
    <w:rsid w:val="005103B1"/>
    <w:rsid w:val="00510412"/>
    <w:rsid w:val="005106F3"/>
    <w:rsid w:val="00510C42"/>
    <w:rsid w:val="005114DF"/>
    <w:rsid w:val="00511D66"/>
    <w:rsid w:val="00512474"/>
    <w:rsid w:val="0051274E"/>
    <w:rsid w:val="00512A3A"/>
    <w:rsid w:val="00512A7C"/>
    <w:rsid w:val="00512B39"/>
    <w:rsid w:val="00512CB8"/>
    <w:rsid w:val="00513420"/>
    <w:rsid w:val="00513D34"/>
    <w:rsid w:val="00513EE9"/>
    <w:rsid w:val="00514147"/>
    <w:rsid w:val="005142F8"/>
    <w:rsid w:val="00514555"/>
    <w:rsid w:val="00514928"/>
    <w:rsid w:val="00514F9D"/>
    <w:rsid w:val="00515394"/>
    <w:rsid w:val="005156ED"/>
    <w:rsid w:val="0051570F"/>
    <w:rsid w:val="005160A2"/>
    <w:rsid w:val="00516797"/>
    <w:rsid w:val="0051694E"/>
    <w:rsid w:val="005169FC"/>
    <w:rsid w:val="00516BD6"/>
    <w:rsid w:val="00517108"/>
    <w:rsid w:val="00517C88"/>
    <w:rsid w:val="00517F6D"/>
    <w:rsid w:val="005203F2"/>
    <w:rsid w:val="00520701"/>
    <w:rsid w:val="00520A61"/>
    <w:rsid w:val="0052111B"/>
    <w:rsid w:val="00521598"/>
    <w:rsid w:val="0052183C"/>
    <w:rsid w:val="00521AC6"/>
    <w:rsid w:val="00521FA0"/>
    <w:rsid w:val="0052260A"/>
    <w:rsid w:val="00522997"/>
    <w:rsid w:val="00522AD1"/>
    <w:rsid w:val="00522F3F"/>
    <w:rsid w:val="005235C8"/>
    <w:rsid w:val="00523728"/>
    <w:rsid w:val="00524DF9"/>
    <w:rsid w:val="005250C0"/>
    <w:rsid w:val="005255F4"/>
    <w:rsid w:val="00525831"/>
    <w:rsid w:val="00525F93"/>
    <w:rsid w:val="00525FCE"/>
    <w:rsid w:val="005266A7"/>
    <w:rsid w:val="0052677E"/>
    <w:rsid w:val="005274AB"/>
    <w:rsid w:val="005279BA"/>
    <w:rsid w:val="00527E48"/>
    <w:rsid w:val="00527E4D"/>
    <w:rsid w:val="005301E8"/>
    <w:rsid w:val="00530A60"/>
    <w:rsid w:val="005317E6"/>
    <w:rsid w:val="0053197A"/>
    <w:rsid w:val="005319A3"/>
    <w:rsid w:val="00531C25"/>
    <w:rsid w:val="0053213E"/>
    <w:rsid w:val="00532410"/>
    <w:rsid w:val="00532524"/>
    <w:rsid w:val="005325D0"/>
    <w:rsid w:val="00532951"/>
    <w:rsid w:val="005339C9"/>
    <w:rsid w:val="00533DE5"/>
    <w:rsid w:val="00533EC7"/>
    <w:rsid w:val="00533ED1"/>
    <w:rsid w:val="0053408E"/>
    <w:rsid w:val="005349A3"/>
    <w:rsid w:val="00535497"/>
    <w:rsid w:val="00535750"/>
    <w:rsid w:val="00535C02"/>
    <w:rsid w:val="00536189"/>
    <w:rsid w:val="005363F5"/>
    <w:rsid w:val="00536640"/>
    <w:rsid w:val="005369DE"/>
    <w:rsid w:val="00536C2B"/>
    <w:rsid w:val="00536E7F"/>
    <w:rsid w:val="00537145"/>
    <w:rsid w:val="0053772A"/>
    <w:rsid w:val="00537C91"/>
    <w:rsid w:val="00537D50"/>
    <w:rsid w:val="00537E2E"/>
    <w:rsid w:val="00540C4F"/>
    <w:rsid w:val="005416AE"/>
    <w:rsid w:val="0054170B"/>
    <w:rsid w:val="00541AC6"/>
    <w:rsid w:val="00541C73"/>
    <w:rsid w:val="00541E6F"/>
    <w:rsid w:val="00542026"/>
    <w:rsid w:val="005421E0"/>
    <w:rsid w:val="0054268D"/>
    <w:rsid w:val="00542C07"/>
    <w:rsid w:val="00542ED9"/>
    <w:rsid w:val="0054375D"/>
    <w:rsid w:val="00543A83"/>
    <w:rsid w:val="00543B41"/>
    <w:rsid w:val="00543B9B"/>
    <w:rsid w:val="00543CC1"/>
    <w:rsid w:val="00544099"/>
    <w:rsid w:val="00544EF1"/>
    <w:rsid w:val="00544F78"/>
    <w:rsid w:val="00545077"/>
    <w:rsid w:val="00545728"/>
    <w:rsid w:val="00545F8E"/>
    <w:rsid w:val="005464E9"/>
    <w:rsid w:val="0054685E"/>
    <w:rsid w:val="0054733C"/>
    <w:rsid w:val="00547705"/>
    <w:rsid w:val="0054791C"/>
    <w:rsid w:val="00547E3A"/>
    <w:rsid w:val="00547F96"/>
    <w:rsid w:val="0055000C"/>
    <w:rsid w:val="005506A1"/>
    <w:rsid w:val="005507B6"/>
    <w:rsid w:val="00550B07"/>
    <w:rsid w:val="00550BAE"/>
    <w:rsid w:val="00550D8E"/>
    <w:rsid w:val="0055115E"/>
    <w:rsid w:val="00551494"/>
    <w:rsid w:val="005517F0"/>
    <w:rsid w:val="00552012"/>
    <w:rsid w:val="0055246C"/>
    <w:rsid w:val="0055273C"/>
    <w:rsid w:val="00552F78"/>
    <w:rsid w:val="00553DF2"/>
    <w:rsid w:val="005547C6"/>
    <w:rsid w:val="00554D82"/>
    <w:rsid w:val="005550B6"/>
    <w:rsid w:val="005557EC"/>
    <w:rsid w:val="00555F2A"/>
    <w:rsid w:val="00555FEC"/>
    <w:rsid w:val="0055612B"/>
    <w:rsid w:val="00556585"/>
    <w:rsid w:val="00556C0D"/>
    <w:rsid w:val="00556D02"/>
    <w:rsid w:val="00556F17"/>
    <w:rsid w:val="00556F2B"/>
    <w:rsid w:val="005576E4"/>
    <w:rsid w:val="00557C92"/>
    <w:rsid w:val="00557DF6"/>
    <w:rsid w:val="00560154"/>
    <w:rsid w:val="00560175"/>
    <w:rsid w:val="0056038A"/>
    <w:rsid w:val="00560768"/>
    <w:rsid w:val="005607F6"/>
    <w:rsid w:val="00560D3E"/>
    <w:rsid w:val="00561253"/>
    <w:rsid w:val="0056147F"/>
    <w:rsid w:val="005617D9"/>
    <w:rsid w:val="0056180A"/>
    <w:rsid w:val="005618BB"/>
    <w:rsid w:val="005621F7"/>
    <w:rsid w:val="00562B53"/>
    <w:rsid w:val="005636AF"/>
    <w:rsid w:val="0056378E"/>
    <w:rsid w:val="005637A8"/>
    <w:rsid w:val="00563CE2"/>
    <w:rsid w:val="00563ED4"/>
    <w:rsid w:val="005640F8"/>
    <w:rsid w:val="0056414D"/>
    <w:rsid w:val="00564787"/>
    <w:rsid w:val="0056539A"/>
    <w:rsid w:val="00565B7D"/>
    <w:rsid w:val="00565BB3"/>
    <w:rsid w:val="00565F1B"/>
    <w:rsid w:val="005669A4"/>
    <w:rsid w:val="0056703B"/>
    <w:rsid w:val="00567076"/>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4DA"/>
    <w:rsid w:val="00572674"/>
    <w:rsid w:val="005728DE"/>
    <w:rsid w:val="00572F3B"/>
    <w:rsid w:val="00573AC4"/>
    <w:rsid w:val="00573EC0"/>
    <w:rsid w:val="00573FB1"/>
    <w:rsid w:val="005742E5"/>
    <w:rsid w:val="00574A47"/>
    <w:rsid w:val="005751FA"/>
    <w:rsid w:val="0057578A"/>
    <w:rsid w:val="00575820"/>
    <w:rsid w:val="00575BFE"/>
    <w:rsid w:val="0057611C"/>
    <w:rsid w:val="00576D6B"/>
    <w:rsid w:val="00576E59"/>
    <w:rsid w:val="0057778E"/>
    <w:rsid w:val="00577B75"/>
    <w:rsid w:val="00577C2F"/>
    <w:rsid w:val="00577C93"/>
    <w:rsid w:val="00577EE8"/>
    <w:rsid w:val="0058006A"/>
    <w:rsid w:val="00580096"/>
    <w:rsid w:val="00580268"/>
    <w:rsid w:val="00580408"/>
    <w:rsid w:val="00580530"/>
    <w:rsid w:val="00580730"/>
    <w:rsid w:val="00580770"/>
    <w:rsid w:val="005808AC"/>
    <w:rsid w:val="00581007"/>
    <w:rsid w:val="00581DB5"/>
    <w:rsid w:val="0058215D"/>
    <w:rsid w:val="00582EA0"/>
    <w:rsid w:val="00583734"/>
    <w:rsid w:val="00584522"/>
    <w:rsid w:val="00584D8D"/>
    <w:rsid w:val="0058527E"/>
    <w:rsid w:val="00585565"/>
    <w:rsid w:val="005859CD"/>
    <w:rsid w:val="00585C82"/>
    <w:rsid w:val="0058627A"/>
    <w:rsid w:val="005862BB"/>
    <w:rsid w:val="005862CE"/>
    <w:rsid w:val="00586716"/>
    <w:rsid w:val="00586A91"/>
    <w:rsid w:val="00586AC4"/>
    <w:rsid w:val="00587248"/>
    <w:rsid w:val="0058768C"/>
    <w:rsid w:val="005876A4"/>
    <w:rsid w:val="00590EC3"/>
    <w:rsid w:val="00591868"/>
    <w:rsid w:val="00591D26"/>
    <w:rsid w:val="00591D7F"/>
    <w:rsid w:val="00593402"/>
    <w:rsid w:val="005936CF"/>
    <w:rsid w:val="00594316"/>
    <w:rsid w:val="005943B6"/>
    <w:rsid w:val="00594499"/>
    <w:rsid w:val="0059479C"/>
    <w:rsid w:val="005957B5"/>
    <w:rsid w:val="00595A23"/>
    <w:rsid w:val="00596105"/>
    <w:rsid w:val="00596316"/>
    <w:rsid w:val="005966D3"/>
    <w:rsid w:val="00596F55"/>
    <w:rsid w:val="00597298"/>
    <w:rsid w:val="00597334"/>
    <w:rsid w:val="00597375"/>
    <w:rsid w:val="0059774D"/>
    <w:rsid w:val="00597A09"/>
    <w:rsid w:val="00597C3A"/>
    <w:rsid w:val="00597DEC"/>
    <w:rsid w:val="005A0163"/>
    <w:rsid w:val="005A0367"/>
    <w:rsid w:val="005A073A"/>
    <w:rsid w:val="005A0B3C"/>
    <w:rsid w:val="005A1227"/>
    <w:rsid w:val="005A1C30"/>
    <w:rsid w:val="005A2AA6"/>
    <w:rsid w:val="005A2BE1"/>
    <w:rsid w:val="005A2FB6"/>
    <w:rsid w:val="005A3205"/>
    <w:rsid w:val="005A4709"/>
    <w:rsid w:val="005A5282"/>
    <w:rsid w:val="005A5463"/>
    <w:rsid w:val="005A558C"/>
    <w:rsid w:val="005A5BAF"/>
    <w:rsid w:val="005A5BCA"/>
    <w:rsid w:val="005A5CD9"/>
    <w:rsid w:val="005A6F8D"/>
    <w:rsid w:val="005A7391"/>
    <w:rsid w:val="005A7695"/>
    <w:rsid w:val="005A7714"/>
    <w:rsid w:val="005A780E"/>
    <w:rsid w:val="005A7882"/>
    <w:rsid w:val="005A7B3E"/>
    <w:rsid w:val="005A7CDC"/>
    <w:rsid w:val="005B0195"/>
    <w:rsid w:val="005B0229"/>
    <w:rsid w:val="005B06E4"/>
    <w:rsid w:val="005B0D15"/>
    <w:rsid w:val="005B18BE"/>
    <w:rsid w:val="005B1F35"/>
    <w:rsid w:val="005B20B6"/>
    <w:rsid w:val="005B211D"/>
    <w:rsid w:val="005B2392"/>
    <w:rsid w:val="005B27BF"/>
    <w:rsid w:val="005B2852"/>
    <w:rsid w:val="005B35B0"/>
    <w:rsid w:val="005B3695"/>
    <w:rsid w:val="005B39B9"/>
    <w:rsid w:val="005B4064"/>
    <w:rsid w:val="005B4071"/>
    <w:rsid w:val="005B47FC"/>
    <w:rsid w:val="005B4C71"/>
    <w:rsid w:val="005B52CA"/>
    <w:rsid w:val="005B5B2E"/>
    <w:rsid w:val="005B632E"/>
    <w:rsid w:val="005B6E15"/>
    <w:rsid w:val="005B6EDE"/>
    <w:rsid w:val="005B7564"/>
    <w:rsid w:val="005C014E"/>
    <w:rsid w:val="005C03B2"/>
    <w:rsid w:val="005C105E"/>
    <w:rsid w:val="005C1B34"/>
    <w:rsid w:val="005C1F44"/>
    <w:rsid w:val="005C2467"/>
    <w:rsid w:val="005C3BF9"/>
    <w:rsid w:val="005C426F"/>
    <w:rsid w:val="005C44F6"/>
    <w:rsid w:val="005C48B4"/>
    <w:rsid w:val="005C4C53"/>
    <w:rsid w:val="005C526E"/>
    <w:rsid w:val="005C543B"/>
    <w:rsid w:val="005C572C"/>
    <w:rsid w:val="005C58E3"/>
    <w:rsid w:val="005C6299"/>
    <w:rsid w:val="005C69EB"/>
    <w:rsid w:val="005C7701"/>
    <w:rsid w:val="005C77CE"/>
    <w:rsid w:val="005C7C21"/>
    <w:rsid w:val="005C7D89"/>
    <w:rsid w:val="005D0751"/>
    <w:rsid w:val="005D0B7F"/>
    <w:rsid w:val="005D0C12"/>
    <w:rsid w:val="005D0C5A"/>
    <w:rsid w:val="005D1077"/>
    <w:rsid w:val="005D1A4B"/>
    <w:rsid w:val="005D291B"/>
    <w:rsid w:val="005D2B18"/>
    <w:rsid w:val="005D321F"/>
    <w:rsid w:val="005D352D"/>
    <w:rsid w:val="005D3A6F"/>
    <w:rsid w:val="005D4312"/>
    <w:rsid w:val="005D44C4"/>
    <w:rsid w:val="005D4830"/>
    <w:rsid w:val="005D4F97"/>
    <w:rsid w:val="005D51BE"/>
    <w:rsid w:val="005D5326"/>
    <w:rsid w:val="005D5945"/>
    <w:rsid w:val="005D6B4F"/>
    <w:rsid w:val="005D6EEC"/>
    <w:rsid w:val="005D7001"/>
    <w:rsid w:val="005D77E2"/>
    <w:rsid w:val="005E060C"/>
    <w:rsid w:val="005E082F"/>
    <w:rsid w:val="005E0DFE"/>
    <w:rsid w:val="005E11D3"/>
    <w:rsid w:val="005E1246"/>
    <w:rsid w:val="005E1454"/>
    <w:rsid w:val="005E218B"/>
    <w:rsid w:val="005E258D"/>
    <w:rsid w:val="005E278A"/>
    <w:rsid w:val="005E28E2"/>
    <w:rsid w:val="005E29B9"/>
    <w:rsid w:val="005E2C84"/>
    <w:rsid w:val="005E2F94"/>
    <w:rsid w:val="005E310B"/>
    <w:rsid w:val="005E36C4"/>
    <w:rsid w:val="005E3913"/>
    <w:rsid w:val="005E40BC"/>
    <w:rsid w:val="005E4534"/>
    <w:rsid w:val="005E4982"/>
    <w:rsid w:val="005E4C83"/>
    <w:rsid w:val="005E5190"/>
    <w:rsid w:val="005E527F"/>
    <w:rsid w:val="005E58ED"/>
    <w:rsid w:val="005E5FBE"/>
    <w:rsid w:val="005E6206"/>
    <w:rsid w:val="005E651C"/>
    <w:rsid w:val="005E6D31"/>
    <w:rsid w:val="005E77D3"/>
    <w:rsid w:val="005E7BED"/>
    <w:rsid w:val="005E7E35"/>
    <w:rsid w:val="005E7FA6"/>
    <w:rsid w:val="005F0B16"/>
    <w:rsid w:val="005F0D8C"/>
    <w:rsid w:val="005F0E51"/>
    <w:rsid w:val="005F145D"/>
    <w:rsid w:val="005F1DD5"/>
    <w:rsid w:val="005F2201"/>
    <w:rsid w:val="005F25DF"/>
    <w:rsid w:val="005F28F9"/>
    <w:rsid w:val="005F2BFF"/>
    <w:rsid w:val="005F2E51"/>
    <w:rsid w:val="005F3015"/>
    <w:rsid w:val="005F3465"/>
    <w:rsid w:val="005F393D"/>
    <w:rsid w:val="005F3B4D"/>
    <w:rsid w:val="005F3C83"/>
    <w:rsid w:val="005F41A2"/>
    <w:rsid w:val="005F41B2"/>
    <w:rsid w:val="005F42EA"/>
    <w:rsid w:val="005F471B"/>
    <w:rsid w:val="005F48B6"/>
    <w:rsid w:val="005F517F"/>
    <w:rsid w:val="005F5541"/>
    <w:rsid w:val="005F6003"/>
    <w:rsid w:val="005F6572"/>
    <w:rsid w:val="005F6745"/>
    <w:rsid w:val="005F67B4"/>
    <w:rsid w:val="005F69DB"/>
    <w:rsid w:val="005F6AD4"/>
    <w:rsid w:val="005F7D75"/>
    <w:rsid w:val="005F7F03"/>
    <w:rsid w:val="006003B3"/>
    <w:rsid w:val="00600E38"/>
    <w:rsid w:val="00601376"/>
    <w:rsid w:val="006013CB"/>
    <w:rsid w:val="00601A3D"/>
    <w:rsid w:val="006028BD"/>
    <w:rsid w:val="00602EAA"/>
    <w:rsid w:val="00602F1A"/>
    <w:rsid w:val="006033A9"/>
    <w:rsid w:val="00603A45"/>
    <w:rsid w:val="00604002"/>
    <w:rsid w:val="006049B6"/>
    <w:rsid w:val="00604B1F"/>
    <w:rsid w:val="00604CFF"/>
    <w:rsid w:val="00604F06"/>
    <w:rsid w:val="00605567"/>
    <w:rsid w:val="006058C4"/>
    <w:rsid w:val="0060681E"/>
    <w:rsid w:val="00606BE6"/>
    <w:rsid w:val="006103EB"/>
    <w:rsid w:val="00610567"/>
    <w:rsid w:val="00610623"/>
    <w:rsid w:val="0061064E"/>
    <w:rsid w:val="006108C3"/>
    <w:rsid w:val="00611364"/>
    <w:rsid w:val="00611FE1"/>
    <w:rsid w:val="006121FA"/>
    <w:rsid w:val="0061266E"/>
    <w:rsid w:val="006126B3"/>
    <w:rsid w:val="00612959"/>
    <w:rsid w:val="00612C46"/>
    <w:rsid w:val="006130D4"/>
    <w:rsid w:val="0061335F"/>
    <w:rsid w:val="006134F6"/>
    <w:rsid w:val="00614188"/>
    <w:rsid w:val="00614559"/>
    <w:rsid w:val="00615799"/>
    <w:rsid w:val="00615AD2"/>
    <w:rsid w:val="00615C9C"/>
    <w:rsid w:val="00615E85"/>
    <w:rsid w:val="00615FEA"/>
    <w:rsid w:val="0061631C"/>
    <w:rsid w:val="0061687B"/>
    <w:rsid w:val="006172CC"/>
    <w:rsid w:val="006176EA"/>
    <w:rsid w:val="00617856"/>
    <w:rsid w:val="006206C5"/>
    <w:rsid w:val="006208E6"/>
    <w:rsid w:val="006214BF"/>
    <w:rsid w:val="00621613"/>
    <w:rsid w:val="00621653"/>
    <w:rsid w:val="00621F8E"/>
    <w:rsid w:val="006223A4"/>
    <w:rsid w:val="00622873"/>
    <w:rsid w:val="00622AC6"/>
    <w:rsid w:val="00622AD0"/>
    <w:rsid w:val="00623B00"/>
    <w:rsid w:val="006244A3"/>
    <w:rsid w:val="00624591"/>
    <w:rsid w:val="006245C6"/>
    <w:rsid w:val="00624A78"/>
    <w:rsid w:val="006252B9"/>
    <w:rsid w:val="0062539C"/>
    <w:rsid w:val="006255AC"/>
    <w:rsid w:val="00625856"/>
    <w:rsid w:val="0062598B"/>
    <w:rsid w:val="00625AA2"/>
    <w:rsid w:val="00625D19"/>
    <w:rsid w:val="00625D5D"/>
    <w:rsid w:val="00625EAB"/>
    <w:rsid w:val="00626358"/>
    <w:rsid w:val="0062685C"/>
    <w:rsid w:val="00626ABF"/>
    <w:rsid w:val="00626B6E"/>
    <w:rsid w:val="00626C60"/>
    <w:rsid w:val="00626FD3"/>
    <w:rsid w:val="00627270"/>
    <w:rsid w:val="006277EE"/>
    <w:rsid w:val="00627A38"/>
    <w:rsid w:val="00627A89"/>
    <w:rsid w:val="006303DA"/>
    <w:rsid w:val="0063048E"/>
    <w:rsid w:val="00630AF6"/>
    <w:rsid w:val="00630B28"/>
    <w:rsid w:val="006310B1"/>
    <w:rsid w:val="006312F3"/>
    <w:rsid w:val="00631301"/>
    <w:rsid w:val="006316F2"/>
    <w:rsid w:val="0063265D"/>
    <w:rsid w:val="00632BC5"/>
    <w:rsid w:val="00632C85"/>
    <w:rsid w:val="00633BA5"/>
    <w:rsid w:val="00633BAF"/>
    <w:rsid w:val="0063409C"/>
    <w:rsid w:val="0063442A"/>
    <w:rsid w:val="0063448F"/>
    <w:rsid w:val="0063452E"/>
    <w:rsid w:val="00634920"/>
    <w:rsid w:val="00634C6E"/>
    <w:rsid w:val="0063514C"/>
    <w:rsid w:val="006352BB"/>
    <w:rsid w:val="006353F2"/>
    <w:rsid w:val="00635405"/>
    <w:rsid w:val="0063568A"/>
    <w:rsid w:val="006357C6"/>
    <w:rsid w:val="00635A28"/>
    <w:rsid w:val="00636010"/>
    <w:rsid w:val="00636252"/>
    <w:rsid w:val="00636318"/>
    <w:rsid w:val="006364A0"/>
    <w:rsid w:val="006367A0"/>
    <w:rsid w:val="0063796B"/>
    <w:rsid w:val="006407FF"/>
    <w:rsid w:val="00640B3F"/>
    <w:rsid w:val="006411C3"/>
    <w:rsid w:val="006414DC"/>
    <w:rsid w:val="006423C0"/>
    <w:rsid w:val="0064270B"/>
    <w:rsid w:val="00642788"/>
    <w:rsid w:val="006428D0"/>
    <w:rsid w:val="006438FE"/>
    <w:rsid w:val="00643EF7"/>
    <w:rsid w:val="00645A0A"/>
    <w:rsid w:val="00645A9F"/>
    <w:rsid w:val="00645E00"/>
    <w:rsid w:val="00645F6C"/>
    <w:rsid w:val="00646055"/>
    <w:rsid w:val="006469AA"/>
    <w:rsid w:val="00647AD9"/>
    <w:rsid w:val="00647E1F"/>
    <w:rsid w:val="00647FE3"/>
    <w:rsid w:val="006508A6"/>
    <w:rsid w:val="00650D2A"/>
    <w:rsid w:val="00650F25"/>
    <w:rsid w:val="006512C4"/>
    <w:rsid w:val="0065154C"/>
    <w:rsid w:val="006518AC"/>
    <w:rsid w:val="00652B56"/>
    <w:rsid w:val="00653294"/>
    <w:rsid w:val="006532C6"/>
    <w:rsid w:val="006535C8"/>
    <w:rsid w:val="0065459C"/>
    <w:rsid w:val="00654D16"/>
    <w:rsid w:val="006550C1"/>
    <w:rsid w:val="0065558C"/>
    <w:rsid w:val="00655758"/>
    <w:rsid w:val="006559DA"/>
    <w:rsid w:val="00655B9D"/>
    <w:rsid w:val="00656B40"/>
    <w:rsid w:val="00656C73"/>
    <w:rsid w:val="00656CBB"/>
    <w:rsid w:val="00656DA1"/>
    <w:rsid w:val="00656F05"/>
    <w:rsid w:val="006570AE"/>
    <w:rsid w:val="006573DE"/>
    <w:rsid w:val="006576E3"/>
    <w:rsid w:val="006579A4"/>
    <w:rsid w:val="006608BD"/>
    <w:rsid w:val="006613D1"/>
    <w:rsid w:val="006614DA"/>
    <w:rsid w:val="006615C8"/>
    <w:rsid w:val="00661989"/>
    <w:rsid w:val="0066278E"/>
    <w:rsid w:val="00662D3D"/>
    <w:rsid w:val="006640E0"/>
    <w:rsid w:val="0066422B"/>
    <w:rsid w:val="0066423E"/>
    <w:rsid w:val="006642E3"/>
    <w:rsid w:val="0066468D"/>
    <w:rsid w:val="00664BAE"/>
    <w:rsid w:val="0066550A"/>
    <w:rsid w:val="00665516"/>
    <w:rsid w:val="0066587B"/>
    <w:rsid w:val="00665AC8"/>
    <w:rsid w:val="00665E01"/>
    <w:rsid w:val="00665E45"/>
    <w:rsid w:val="00665EA0"/>
    <w:rsid w:val="00665FAC"/>
    <w:rsid w:val="00666992"/>
    <w:rsid w:val="00666A76"/>
    <w:rsid w:val="00666C01"/>
    <w:rsid w:val="006674A2"/>
    <w:rsid w:val="00667627"/>
    <w:rsid w:val="00667B10"/>
    <w:rsid w:val="00667E02"/>
    <w:rsid w:val="00670138"/>
    <w:rsid w:val="006703D0"/>
    <w:rsid w:val="00670466"/>
    <w:rsid w:val="00670823"/>
    <w:rsid w:val="00670B57"/>
    <w:rsid w:val="00670C06"/>
    <w:rsid w:val="00671017"/>
    <w:rsid w:val="00671EF0"/>
    <w:rsid w:val="00672486"/>
    <w:rsid w:val="00672EC3"/>
    <w:rsid w:val="00673A88"/>
    <w:rsid w:val="00673CE8"/>
    <w:rsid w:val="00673DBE"/>
    <w:rsid w:val="00674C8F"/>
    <w:rsid w:val="00675432"/>
    <w:rsid w:val="00675B3D"/>
    <w:rsid w:val="00675D07"/>
    <w:rsid w:val="00675E8C"/>
    <w:rsid w:val="00677513"/>
    <w:rsid w:val="0067783C"/>
    <w:rsid w:val="00677E08"/>
    <w:rsid w:val="00680080"/>
    <w:rsid w:val="00680685"/>
    <w:rsid w:val="006806D3"/>
    <w:rsid w:val="006809A4"/>
    <w:rsid w:val="00681937"/>
    <w:rsid w:val="00681BB9"/>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3B8"/>
    <w:rsid w:val="00684999"/>
    <w:rsid w:val="00684B3A"/>
    <w:rsid w:val="00684BA2"/>
    <w:rsid w:val="00684DA6"/>
    <w:rsid w:val="00685432"/>
    <w:rsid w:val="006856A7"/>
    <w:rsid w:val="006856C2"/>
    <w:rsid w:val="0068641E"/>
    <w:rsid w:val="0068646D"/>
    <w:rsid w:val="006866E3"/>
    <w:rsid w:val="006868FC"/>
    <w:rsid w:val="00686D80"/>
    <w:rsid w:val="00687FFB"/>
    <w:rsid w:val="0069012A"/>
    <w:rsid w:val="006903B1"/>
    <w:rsid w:val="00690501"/>
    <w:rsid w:val="00690B13"/>
    <w:rsid w:val="00691110"/>
    <w:rsid w:val="006914F8"/>
    <w:rsid w:val="006915DE"/>
    <w:rsid w:val="00691D2F"/>
    <w:rsid w:val="006921E6"/>
    <w:rsid w:val="00692602"/>
    <w:rsid w:val="00692B95"/>
    <w:rsid w:val="0069368E"/>
    <w:rsid w:val="006942C2"/>
    <w:rsid w:val="00694786"/>
    <w:rsid w:val="0069489D"/>
    <w:rsid w:val="00694ECB"/>
    <w:rsid w:val="006957EB"/>
    <w:rsid w:val="00695D65"/>
    <w:rsid w:val="00695D69"/>
    <w:rsid w:val="00696695"/>
    <w:rsid w:val="00696B9B"/>
    <w:rsid w:val="00696D59"/>
    <w:rsid w:val="0069710B"/>
    <w:rsid w:val="00697C0E"/>
    <w:rsid w:val="006A05E3"/>
    <w:rsid w:val="006A249E"/>
    <w:rsid w:val="006A2559"/>
    <w:rsid w:val="006A3810"/>
    <w:rsid w:val="006A3FB1"/>
    <w:rsid w:val="006A4914"/>
    <w:rsid w:val="006A4AFB"/>
    <w:rsid w:val="006A54B4"/>
    <w:rsid w:val="006A5802"/>
    <w:rsid w:val="006A599D"/>
    <w:rsid w:val="006A5E95"/>
    <w:rsid w:val="006A610C"/>
    <w:rsid w:val="006A611E"/>
    <w:rsid w:val="006A62A7"/>
    <w:rsid w:val="006A6A9E"/>
    <w:rsid w:val="006A6D78"/>
    <w:rsid w:val="006A79F2"/>
    <w:rsid w:val="006A7C21"/>
    <w:rsid w:val="006A7CEC"/>
    <w:rsid w:val="006A7CF4"/>
    <w:rsid w:val="006B0293"/>
    <w:rsid w:val="006B0548"/>
    <w:rsid w:val="006B0A04"/>
    <w:rsid w:val="006B181B"/>
    <w:rsid w:val="006B1B7F"/>
    <w:rsid w:val="006B1E13"/>
    <w:rsid w:val="006B2013"/>
    <w:rsid w:val="006B27B7"/>
    <w:rsid w:val="006B2827"/>
    <w:rsid w:val="006B368D"/>
    <w:rsid w:val="006B3C52"/>
    <w:rsid w:val="006B3F2D"/>
    <w:rsid w:val="006B4E1D"/>
    <w:rsid w:val="006B4F6A"/>
    <w:rsid w:val="006B52AF"/>
    <w:rsid w:val="006B55B8"/>
    <w:rsid w:val="006B5629"/>
    <w:rsid w:val="006B5925"/>
    <w:rsid w:val="006B67FA"/>
    <w:rsid w:val="006B7273"/>
    <w:rsid w:val="006C02BA"/>
    <w:rsid w:val="006C181C"/>
    <w:rsid w:val="006C196B"/>
    <w:rsid w:val="006C1A36"/>
    <w:rsid w:val="006C1B1C"/>
    <w:rsid w:val="006C1B8E"/>
    <w:rsid w:val="006C1CB1"/>
    <w:rsid w:val="006C1F00"/>
    <w:rsid w:val="006C2606"/>
    <w:rsid w:val="006C2923"/>
    <w:rsid w:val="006C2D0C"/>
    <w:rsid w:val="006C32E6"/>
    <w:rsid w:val="006C3698"/>
    <w:rsid w:val="006C3AA6"/>
    <w:rsid w:val="006C4102"/>
    <w:rsid w:val="006C42C2"/>
    <w:rsid w:val="006C4582"/>
    <w:rsid w:val="006C45A0"/>
    <w:rsid w:val="006C4C7C"/>
    <w:rsid w:val="006C4FAE"/>
    <w:rsid w:val="006C5B17"/>
    <w:rsid w:val="006C6072"/>
    <w:rsid w:val="006C617C"/>
    <w:rsid w:val="006C6690"/>
    <w:rsid w:val="006C7027"/>
    <w:rsid w:val="006C70CC"/>
    <w:rsid w:val="006C7509"/>
    <w:rsid w:val="006D136F"/>
    <w:rsid w:val="006D1842"/>
    <w:rsid w:val="006D2049"/>
    <w:rsid w:val="006D2370"/>
    <w:rsid w:val="006D2C73"/>
    <w:rsid w:val="006D2EE4"/>
    <w:rsid w:val="006D3A59"/>
    <w:rsid w:val="006D43CA"/>
    <w:rsid w:val="006D467A"/>
    <w:rsid w:val="006D5911"/>
    <w:rsid w:val="006D6763"/>
    <w:rsid w:val="006D6807"/>
    <w:rsid w:val="006D6B6D"/>
    <w:rsid w:val="006D6EC5"/>
    <w:rsid w:val="006D7202"/>
    <w:rsid w:val="006D796D"/>
    <w:rsid w:val="006D7B3E"/>
    <w:rsid w:val="006D7BED"/>
    <w:rsid w:val="006E037C"/>
    <w:rsid w:val="006E0441"/>
    <w:rsid w:val="006E141A"/>
    <w:rsid w:val="006E1F90"/>
    <w:rsid w:val="006E266B"/>
    <w:rsid w:val="006E2A3A"/>
    <w:rsid w:val="006E2A88"/>
    <w:rsid w:val="006E3197"/>
    <w:rsid w:val="006E3851"/>
    <w:rsid w:val="006E3853"/>
    <w:rsid w:val="006E3B0E"/>
    <w:rsid w:val="006E3CBA"/>
    <w:rsid w:val="006E3DF5"/>
    <w:rsid w:val="006E3E42"/>
    <w:rsid w:val="006E4088"/>
    <w:rsid w:val="006E40C1"/>
    <w:rsid w:val="006E4128"/>
    <w:rsid w:val="006E426A"/>
    <w:rsid w:val="006E4871"/>
    <w:rsid w:val="006E48E4"/>
    <w:rsid w:val="006E4A87"/>
    <w:rsid w:val="006E582F"/>
    <w:rsid w:val="006E5B14"/>
    <w:rsid w:val="006E5DEE"/>
    <w:rsid w:val="006E6CD8"/>
    <w:rsid w:val="006E709F"/>
    <w:rsid w:val="006E732F"/>
    <w:rsid w:val="006E7929"/>
    <w:rsid w:val="006E7EA0"/>
    <w:rsid w:val="006F0051"/>
    <w:rsid w:val="006F0E20"/>
    <w:rsid w:val="006F13A5"/>
    <w:rsid w:val="006F1845"/>
    <w:rsid w:val="006F1BAB"/>
    <w:rsid w:val="006F1D31"/>
    <w:rsid w:val="006F2142"/>
    <w:rsid w:val="006F2256"/>
    <w:rsid w:val="006F2339"/>
    <w:rsid w:val="006F305C"/>
    <w:rsid w:val="006F308D"/>
    <w:rsid w:val="006F36E4"/>
    <w:rsid w:val="006F37AA"/>
    <w:rsid w:val="006F3972"/>
    <w:rsid w:val="006F3AFD"/>
    <w:rsid w:val="006F3C04"/>
    <w:rsid w:val="006F461E"/>
    <w:rsid w:val="006F47AD"/>
    <w:rsid w:val="006F493B"/>
    <w:rsid w:val="006F4CD7"/>
    <w:rsid w:val="006F52C8"/>
    <w:rsid w:val="006F5941"/>
    <w:rsid w:val="006F5F4B"/>
    <w:rsid w:val="006F6033"/>
    <w:rsid w:val="006F6400"/>
    <w:rsid w:val="006F67CB"/>
    <w:rsid w:val="006F69A5"/>
    <w:rsid w:val="006F7150"/>
    <w:rsid w:val="006F785E"/>
    <w:rsid w:val="006F7A48"/>
    <w:rsid w:val="006F7F79"/>
    <w:rsid w:val="00700206"/>
    <w:rsid w:val="007004A4"/>
    <w:rsid w:val="007008FA"/>
    <w:rsid w:val="00700A21"/>
    <w:rsid w:val="00700B85"/>
    <w:rsid w:val="00700C8A"/>
    <w:rsid w:val="00700D7C"/>
    <w:rsid w:val="007013C0"/>
    <w:rsid w:val="0070195A"/>
    <w:rsid w:val="00701E91"/>
    <w:rsid w:val="0070216B"/>
    <w:rsid w:val="0070216C"/>
    <w:rsid w:val="007025A5"/>
    <w:rsid w:val="00703A93"/>
    <w:rsid w:val="00703E07"/>
    <w:rsid w:val="007050EF"/>
    <w:rsid w:val="007051F8"/>
    <w:rsid w:val="007059DF"/>
    <w:rsid w:val="00705E93"/>
    <w:rsid w:val="0070606B"/>
    <w:rsid w:val="0070668A"/>
    <w:rsid w:val="00706B5E"/>
    <w:rsid w:val="00706E16"/>
    <w:rsid w:val="007079DE"/>
    <w:rsid w:val="00707A93"/>
    <w:rsid w:val="00710283"/>
    <w:rsid w:val="0071098E"/>
    <w:rsid w:val="00710A26"/>
    <w:rsid w:val="00710FE1"/>
    <w:rsid w:val="0071172A"/>
    <w:rsid w:val="00711A1A"/>
    <w:rsid w:val="00711CD6"/>
    <w:rsid w:val="00711D15"/>
    <w:rsid w:val="00711FFD"/>
    <w:rsid w:val="0071268B"/>
    <w:rsid w:val="00713559"/>
    <w:rsid w:val="00713660"/>
    <w:rsid w:val="0071368B"/>
    <w:rsid w:val="007137D1"/>
    <w:rsid w:val="0071495C"/>
    <w:rsid w:val="00715559"/>
    <w:rsid w:val="00715E49"/>
    <w:rsid w:val="00715EDA"/>
    <w:rsid w:val="00715F88"/>
    <w:rsid w:val="00716178"/>
    <w:rsid w:val="00716624"/>
    <w:rsid w:val="0071668C"/>
    <w:rsid w:val="00716F75"/>
    <w:rsid w:val="007175F4"/>
    <w:rsid w:val="00717C81"/>
    <w:rsid w:val="00717C85"/>
    <w:rsid w:val="00720284"/>
    <w:rsid w:val="00720382"/>
    <w:rsid w:val="00720790"/>
    <w:rsid w:val="00720BB0"/>
    <w:rsid w:val="00720F89"/>
    <w:rsid w:val="00720FA6"/>
    <w:rsid w:val="0072141E"/>
    <w:rsid w:val="007214E4"/>
    <w:rsid w:val="00721613"/>
    <w:rsid w:val="00721FA5"/>
    <w:rsid w:val="00722F3B"/>
    <w:rsid w:val="007230A0"/>
    <w:rsid w:val="007233AF"/>
    <w:rsid w:val="0072349E"/>
    <w:rsid w:val="007236DC"/>
    <w:rsid w:val="00723C31"/>
    <w:rsid w:val="00723EA4"/>
    <w:rsid w:val="00724288"/>
    <w:rsid w:val="0072475F"/>
    <w:rsid w:val="00724A92"/>
    <w:rsid w:val="00724D5D"/>
    <w:rsid w:val="00724EBC"/>
    <w:rsid w:val="0072518E"/>
    <w:rsid w:val="007259BD"/>
    <w:rsid w:val="00726406"/>
    <w:rsid w:val="0073024B"/>
    <w:rsid w:val="00730ABC"/>
    <w:rsid w:val="00730B4A"/>
    <w:rsid w:val="007315E7"/>
    <w:rsid w:val="007316A3"/>
    <w:rsid w:val="00731C11"/>
    <w:rsid w:val="00732144"/>
    <w:rsid w:val="00732217"/>
    <w:rsid w:val="00732600"/>
    <w:rsid w:val="00732712"/>
    <w:rsid w:val="00732F43"/>
    <w:rsid w:val="007330FE"/>
    <w:rsid w:val="00733258"/>
    <w:rsid w:val="0073393D"/>
    <w:rsid w:val="00733A97"/>
    <w:rsid w:val="0073479D"/>
    <w:rsid w:val="00734DFD"/>
    <w:rsid w:val="00734E23"/>
    <w:rsid w:val="0073518C"/>
    <w:rsid w:val="00735640"/>
    <w:rsid w:val="00736638"/>
    <w:rsid w:val="00736647"/>
    <w:rsid w:val="00736733"/>
    <w:rsid w:val="0073673A"/>
    <w:rsid w:val="00736B97"/>
    <w:rsid w:val="00736BE4"/>
    <w:rsid w:val="00736DBB"/>
    <w:rsid w:val="00740309"/>
    <w:rsid w:val="00740665"/>
    <w:rsid w:val="00740F26"/>
    <w:rsid w:val="00742203"/>
    <w:rsid w:val="00742AEE"/>
    <w:rsid w:val="00742B38"/>
    <w:rsid w:val="00742B41"/>
    <w:rsid w:val="00743544"/>
    <w:rsid w:val="007440E9"/>
    <w:rsid w:val="00745935"/>
    <w:rsid w:val="007464D5"/>
    <w:rsid w:val="00746B6A"/>
    <w:rsid w:val="00746FD3"/>
    <w:rsid w:val="0074713C"/>
    <w:rsid w:val="007471CE"/>
    <w:rsid w:val="0074731A"/>
    <w:rsid w:val="007473E3"/>
    <w:rsid w:val="00747952"/>
    <w:rsid w:val="00747ABB"/>
    <w:rsid w:val="00747FC1"/>
    <w:rsid w:val="0075064F"/>
    <w:rsid w:val="0075070A"/>
    <w:rsid w:val="00750BD1"/>
    <w:rsid w:val="007510AE"/>
    <w:rsid w:val="007513A1"/>
    <w:rsid w:val="007517C6"/>
    <w:rsid w:val="00751975"/>
    <w:rsid w:val="00751D79"/>
    <w:rsid w:val="007521FF"/>
    <w:rsid w:val="007523E4"/>
    <w:rsid w:val="00752D03"/>
    <w:rsid w:val="00752DE4"/>
    <w:rsid w:val="00753293"/>
    <w:rsid w:val="00753CC9"/>
    <w:rsid w:val="00754034"/>
    <w:rsid w:val="0075427C"/>
    <w:rsid w:val="00754723"/>
    <w:rsid w:val="00754C5D"/>
    <w:rsid w:val="007556C7"/>
    <w:rsid w:val="00755803"/>
    <w:rsid w:val="00755C6A"/>
    <w:rsid w:val="007570EC"/>
    <w:rsid w:val="00757417"/>
    <w:rsid w:val="007579EE"/>
    <w:rsid w:val="00757B4A"/>
    <w:rsid w:val="0076005F"/>
    <w:rsid w:val="007603C5"/>
    <w:rsid w:val="00760419"/>
    <w:rsid w:val="00760446"/>
    <w:rsid w:val="00760587"/>
    <w:rsid w:val="0076097B"/>
    <w:rsid w:val="00760A49"/>
    <w:rsid w:val="00760D3A"/>
    <w:rsid w:val="00761042"/>
    <w:rsid w:val="00761BD3"/>
    <w:rsid w:val="00761CDB"/>
    <w:rsid w:val="00762199"/>
    <w:rsid w:val="007622B3"/>
    <w:rsid w:val="00762B43"/>
    <w:rsid w:val="0076309E"/>
    <w:rsid w:val="007633A8"/>
    <w:rsid w:val="00763414"/>
    <w:rsid w:val="00763642"/>
    <w:rsid w:val="0076454B"/>
    <w:rsid w:val="00764918"/>
    <w:rsid w:val="007649D2"/>
    <w:rsid w:val="00765163"/>
    <w:rsid w:val="007654AE"/>
    <w:rsid w:val="00765713"/>
    <w:rsid w:val="0076581D"/>
    <w:rsid w:val="007675DE"/>
    <w:rsid w:val="0077065D"/>
    <w:rsid w:val="0077088A"/>
    <w:rsid w:val="00770B83"/>
    <w:rsid w:val="00770DC8"/>
    <w:rsid w:val="007717C4"/>
    <w:rsid w:val="00772100"/>
    <w:rsid w:val="007721B5"/>
    <w:rsid w:val="0077331E"/>
    <w:rsid w:val="007739AC"/>
    <w:rsid w:val="00773D8B"/>
    <w:rsid w:val="007744DE"/>
    <w:rsid w:val="00774618"/>
    <w:rsid w:val="00774B54"/>
    <w:rsid w:val="00774B5E"/>
    <w:rsid w:val="00774B94"/>
    <w:rsid w:val="00774DE4"/>
    <w:rsid w:val="0077509F"/>
    <w:rsid w:val="00775366"/>
    <w:rsid w:val="0077552E"/>
    <w:rsid w:val="00775EE3"/>
    <w:rsid w:val="00780054"/>
    <w:rsid w:val="00780619"/>
    <w:rsid w:val="00780DCC"/>
    <w:rsid w:val="007811EF"/>
    <w:rsid w:val="007817B5"/>
    <w:rsid w:val="00781B50"/>
    <w:rsid w:val="00781DEC"/>
    <w:rsid w:val="00781FB8"/>
    <w:rsid w:val="00782108"/>
    <w:rsid w:val="00782B38"/>
    <w:rsid w:val="00782B8A"/>
    <w:rsid w:val="0078365D"/>
    <w:rsid w:val="007838CE"/>
    <w:rsid w:val="007839BA"/>
    <w:rsid w:val="00783D91"/>
    <w:rsid w:val="007846E7"/>
    <w:rsid w:val="00784852"/>
    <w:rsid w:val="007848CC"/>
    <w:rsid w:val="007848E4"/>
    <w:rsid w:val="00784D5B"/>
    <w:rsid w:val="00785427"/>
    <w:rsid w:val="00786926"/>
    <w:rsid w:val="00786946"/>
    <w:rsid w:val="00786B61"/>
    <w:rsid w:val="00787406"/>
    <w:rsid w:val="007877D6"/>
    <w:rsid w:val="007878A9"/>
    <w:rsid w:val="00787CD1"/>
    <w:rsid w:val="00787D88"/>
    <w:rsid w:val="007902F4"/>
    <w:rsid w:val="00790848"/>
    <w:rsid w:val="0079099A"/>
    <w:rsid w:val="00790AE5"/>
    <w:rsid w:val="00790E66"/>
    <w:rsid w:val="00790F73"/>
    <w:rsid w:val="00791151"/>
    <w:rsid w:val="007911A4"/>
    <w:rsid w:val="00791C9A"/>
    <w:rsid w:val="0079218D"/>
    <w:rsid w:val="00792938"/>
    <w:rsid w:val="00792BF6"/>
    <w:rsid w:val="00792DAD"/>
    <w:rsid w:val="00792E9A"/>
    <w:rsid w:val="00793099"/>
    <w:rsid w:val="007934EC"/>
    <w:rsid w:val="00793791"/>
    <w:rsid w:val="007938D0"/>
    <w:rsid w:val="00793A57"/>
    <w:rsid w:val="00793CC4"/>
    <w:rsid w:val="00794E5C"/>
    <w:rsid w:val="00794EF4"/>
    <w:rsid w:val="00794FA3"/>
    <w:rsid w:val="007952E3"/>
    <w:rsid w:val="007956DE"/>
    <w:rsid w:val="00796317"/>
    <w:rsid w:val="00796397"/>
    <w:rsid w:val="00796666"/>
    <w:rsid w:val="00796807"/>
    <w:rsid w:val="00796CD0"/>
    <w:rsid w:val="0079709B"/>
    <w:rsid w:val="007977D2"/>
    <w:rsid w:val="00797CB0"/>
    <w:rsid w:val="007A0B1C"/>
    <w:rsid w:val="007A0CCB"/>
    <w:rsid w:val="007A13F6"/>
    <w:rsid w:val="007A1511"/>
    <w:rsid w:val="007A2ABF"/>
    <w:rsid w:val="007A3144"/>
    <w:rsid w:val="007A5377"/>
    <w:rsid w:val="007A53A9"/>
    <w:rsid w:val="007A591A"/>
    <w:rsid w:val="007A5C67"/>
    <w:rsid w:val="007A62CD"/>
    <w:rsid w:val="007A62E1"/>
    <w:rsid w:val="007A746B"/>
    <w:rsid w:val="007A7CEA"/>
    <w:rsid w:val="007A7F2F"/>
    <w:rsid w:val="007B0112"/>
    <w:rsid w:val="007B0BE7"/>
    <w:rsid w:val="007B0FEE"/>
    <w:rsid w:val="007B1345"/>
    <w:rsid w:val="007B1503"/>
    <w:rsid w:val="007B1761"/>
    <w:rsid w:val="007B19B2"/>
    <w:rsid w:val="007B1CEE"/>
    <w:rsid w:val="007B1D5A"/>
    <w:rsid w:val="007B1ED4"/>
    <w:rsid w:val="007B2413"/>
    <w:rsid w:val="007B2EA6"/>
    <w:rsid w:val="007B2F81"/>
    <w:rsid w:val="007B384C"/>
    <w:rsid w:val="007B3D2E"/>
    <w:rsid w:val="007B4042"/>
    <w:rsid w:val="007B4257"/>
    <w:rsid w:val="007B496D"/>
    <w:rsid w:val="007B51CB"/>
    <w:rsid w:val="007B555D"/>
    <w:rsid w:val="007B557E"/>
    <w:rsid w:val="007B568B"/>
    <w:rsid w:val="007B5B38"/>
    <w:rsid w:val="007B5C8C"/>
    <w:rsid w:val="007B5E1D"/>
    <w:rsid w:val="007B60D5"/>
    <w:rsid w:val="007B6147"/>
    <w:rsid w:val="007B6541"/>
    <w:rsid w:val="007B6946"/>
    <w:rsid w:val="007B6FA1"/>
    <w:rsid w:val="007B72D6"/>
    <w:rsid w:val="007B7928"/>
    <w:rsid w:val="007B7CA2"/>
    <w:rsid w:val="007B7D91"/>
    <w:rsid w:val="007B7FF2"/>
    <w:rsid w:val="007C0246"/>
    <w:rsid w:val="007C05B6"/>
    <w:rsid w:val="007C0977"/>
    <w:rsid w:val="007C0B7B"/>
    <w:rsid w:val="007C1019"/>
    <w:rsid w:val="007C1997"/>
    <w:rsid w:val="007C1E74"/>
    <w:rsid w:val="007C2A2F"/>
    <w:rsid w:val="007C3023"/>
    <w:rsid w:val="007C34DF"/>
    <w:rsid w:val="007C42E3"/>
    <w:rsid w:val="007C52FD"/>
    <w:rsid w:val="007C5CB6"/>
    <w:rsid w:val="007C6114"/>
    <w:rsid w:val="007C635E"/>
    <w:rsid w:val="007C6533"/>
    <w:rsid w:val="007C6E13"/>
    <w:rsid w:val="007C6E71"/>
    <w:rsid w:val="007C6ED6"/>
    <w:rsid w:val="007C79F8"/>
    <w:rsid w:val="007C7FD4"/>
    <w:rsid w:val="007D0AB3"/>
    <w:rsid w:val="007D1183"/>
    <w:rsid w:val="007D2DC7"/>
    <w:rsid w:val="007D3075"/>
    <w:rsid w:val="007D32A8"/>
    <w:rsid w:val="007D33F8"/>
    <w:rsid w:val="007D3618"/>
    <w:rsid w:val="007D3A5D"/>
    <w:rsid w:val="007D491A"/>
    <w:rsid w:val="007D4C66"/>
    <w:rsid w:val="007D4FC6"/>
    <w:rsid w:val="007D56ED"/>
    <w:rsid w:val="007D571C"/>
    <w:rsid w:val="007D58EB"/>
    <w:rsid w:val="007D5911"/>
    <w:rsid w:val="007D687B"/>
    <w:rsid w:val="007D6BFA"/>
    <w:rsid w:val="007D6DB9"/>
    <w:rsid w:val="007D6E9B"/>
    <w:rsid w:val="007D6F7C"/>
    <w:rsid w:val="007D728B"/>
    <w:rsid w:val="007D72F8"/>
    <w:rsid w:val="007D7590"/>
    <w:rsid w:val="007D7877"/>
    <w:rsid w:val="007D792E"/>
    <w:rsid w:val="007D7CFF"/>
    <w:rsid w:val="007D7DF9"/>
    <w:rsid w:val="007D7EF1"/>
    <w:rsid w:val="007E0122"/>
    <w:rsid w:val="007E03E7"/>
    <w:rsid w:val="007E0E91"/>
    <w:rsid w:val="007E1251"/>
    <w:rsid w:val="007E140F"/>
    <w:rsid w:val="007E1A8E"/>
    <w:rsid w:val="007E2098"/>
    <w:rsid w:val="007E3375"/>
    <w:rsid w:val="007E36D1"/>
    <w:rsid w:val="007E3A63"/>
    <w:rsid w:val="007E3A98"/>
    <w:rsid w:val="007E3ACF"/>
    <w:rsid w:val="007E3DD7"/>
    <w:rsid w:val="007E40A9"/>
    <w:rsid w:val="007E40F7"/>
    <w:rsid w:val="007E4136"/>
    <w:rsid w:val="007E4173"/>
    <w:rsid w:val="007E48EF"/>
    <w:rsid w:val="007E49DB"/>
    <w:rsid w:val="007E56BC"/>
    <w:rsid w:val="007E59A4"/>
    <w:rsid w:val="007E5AA0"/>
    <w:rsid w:val="007E5FDA"/>
    <w:rsid w:val="007E60FB"/>
    <w:rsid w:val="007E6657"/>
    <w:rsid w:val="007E6E85"/>
    <w:rsid w:val="007E7295"/>
    <w:rsid w:val="007E737D"/>
    <w:rsid w:val="007E7AC9"/>
    <w:rsid w:val="007F05D0"/>
    <w:rsid w:val="007F0AD0"/>
    <w:rsid w:val="007F1D7C"/>
    <w:rsid w:val="007F1D81"/>
    <w:rsid w:val="007F1F1D"/>
    <w:rsid w:val="007F21F0"/>
    <w:rsid w:val="007F27D0"/>
    <w:rsid w:val="007F2ADD"/>
    <w:rsid w:val="007F30A7"/>
    <w:rsid w:val="007F35C8"/>
    <w:rsid w:val="007F379F"/>
    <w:rsid w:val="007F3C35"/>
    <w:rsid w:val="007F3C36"/>
    <w:rsid w:val="007F3E21"/>
    <w:rsid w:val="007F3FBB"/>
    <w:rsid w:val="007F44F7"/>
    <w:rsid w:val="007F4AAC"/>
    <w:rsid w:val="007F4FB7"/>
    <w:rsid w:val="007F5125"/>
    <w:rsid w:val="007F52D1"/>
    <w:rsid w:val="007F5357"/>
    <w:rsid w:val="007F5483"/>
    <w:rsid w:val="007F5638"/>
    <w:rsid w:val="007F57A5"/>
    <w:rsid w:val="007F58BD"/>
    <w:rsid w:val="007F60D4"/>
    <w:rsid w:val="007F616F"/>
    <w:rsid w:val="007F61EA"/>
    <w:rsid w:val="007F63E2"/>
    <w:rsid w:val="007F6407"/>
    <w:rsid w:val="007F653B"/>
    <w:rsid w:val="007F705A"/>
    <w:rsid w:val="0080030E"/>
    <w:rsid w:val="00800A8F"/>
    <w:rsid w:val="00800C1E"/>
    <w:rsid w:val="00800DB8"/>
    <w:rsid w:val="00801536"/>
    <w:rsid w:val="008019E4"/>
    <w:rsid w:val="00801DE1"/>
    <w:rsid w:val="008028DF"/>
    <w:rsid w:val="00803A0E"/>
    <w:rsid w:val="00803DB3"/>
    <w:rsid w:val="008042E0"/>
    <w:rsid w:val="00804A61"/>
    <w:rsid w:val="0080519E"/>
    <w:rsid w:val="008061CA"/>
    <w:rsid w:val="00806AED"/>
    <w:rsid w:val="008071BF"/>
    <w:rsid w:val="00807AE4"/>
    <w:rsid w:val="00807DD3"/>
    <w:rsid w:val="00810591"/>
    <w:rsid w:val="00810A26"/>
    <w:rsid w:val="00810A80"/>
    <w:rsid w:val="00810FD9"/>
    <w:rsid w:val="008110FE"/>
    <w:rsid w:val="00811350"/>
    <w:rsid w:val="00811F60"/>
    <w:rsid w:val="00812001"/>
    <w:rsid w:val="0081321A"/>
    <w:rsid w:val="008132F7"/>
    <w:rsid w:val="008135B3"/>
    <w:rsid w:val="008141ED"/>
    <w:rsid w:val="0081456A"/>
    <w:rsid w:val="008149E2"/>
    <w:rsid w:val="00814B96"/>
    <w:rsid w:val="00814FB9"/>
    <w:rsid w:val="00814FEC"/>
    <w:rsid w:val="00815277"/>
    <w:rsid w:val="008155AC"/>
    <w:rsid w:val="008158DB"/>
    <w:rsid w:val="00815AAF"/>
    <w:rsid w:val="00815C1C"/>
    <w:rsid w:val="00816389"/>
    <w:rsid w:val="008163F5"/>
    <w:rsid w:val="008165F1"/>
    <w:rsid w:val="00816BDB"/>
    <w:rsid w:val="00816E15"/>
    <w:rsid w:val="00817762"/>
    <w:rsid w:val="0082052C"/>
    <w:rsid w:val="00820B1A"/>
    <w:rsid w:val="008213F4"/>
    <w:rsid w:val="00821E53"/>
    <w:rsid w:val="008224ED"/>
    <w:rsid w:val="0082267F"/>
    <w:rsid w:val="00822C4C"/>
    <w:rsid w:val="008238B5"/>
    <w:rsid w:val="00823E32"/>
    <w:rsid w:val="00824685"/>
    <w:rsid w:val="00824C1E"/>
    <w:rsid w:val="00824DB6"/>
    <w:rsid w:val="008253E8"/>
    <w:rsid w:val="00825878"/>
    <w:rsid w:val="00825CDE"/>
    <w:rsid w:val="008265A0"/>
    <w:rsid w:val="00826C9B"/>
    <w:rsid w:val="00826EA0"/>
    <w:rsid w:val="00826EFD"/>
    <w:rsid w:val="0082707E"/>
    <w:rsid w:val="0082712B"/>
    <w:rsid w:val="00827594"/>
    <w:rsid w:val="008277AC"/>
    <w:rsid w:val="00827E60"/>
    <w:rsid w:val="00827FD9"/>
    <w:rsid w:val="0083040D"/>
    <w:rsid w:val="00830853"/>
    <w:rsid w:val="008308EC"/>
    <w:rsid w:val="008309D4"/>
    <w:rsid w:val="0083141B"/>
    <w:rsid w:val="00831BAB"/>
    <w:rsid w:val="00831D6F"/>
    <w:rsid w:val="00832210"/>
    <w:rsid w:val="008322BD"/>
    <w:rsid w:val="00832D93"/>
    <w:rsid w:val="008335C1"/>
    <w:rsid w:val="00833BC2"/>
    <w:rsid w:val="00833C6A"/>
    <w:rsid w:val="00833C8F"/>
    <w:rsid w:val="00833DD5"/>
    <w:rsid w:val="00833E43"/>
    <w:rsid w:val="008343BF"/>
    <w:rsid w:val="00834B68"/>
    <w:rsid w:val="0083586F"/>
    <w:rsid w:val="00835BA1"/>
    <w:rsid w:val="00836534"/>
    <w:rsid w:val="00836A41"/>
    <w:rsid w:val="00837417"/>
    <w:rsid w:val="00837BDA"/>
    <w:rsid w:val="008405EC"/>
    <w:rsid w:val="00840B96"/>
    <w:rsid w:val="00840ED8"/>
    <w:rsid w:val="00841551"/>
    <w:rsid w:val="00841D0A"/>
    <w:rsid w:val="00841FC9"/>
    <w:rsid w:val="0084204E"/>
    <w:rsid w:val="008423A0"/>
    <w:rsid w:val="008428EC"/>
    <w:rsid w:val="00843159"/>
    <w:rsid w:val="008432CB"/>
    <w:rsid w:val="00843451"/>
    <w:rsid w:val="00843895"/>
    <w:rsid w:val="008443F5"/>
    <w:rsid w:val="00844C43"/>
    <w:rsid w:val="00845077"/>
    <w:rsid w:val="00845DD4"/>
    <w:rsid w:val="008466F0"/>
    <w:rsid w:val="00846FE0"/>
    <w:rsid w:val="00847AB0"/>
    <w:rsid w:val="00847B20"/>
    <w:rsid w:val="008507F3"/>
    <w:rsid w:val="0085142B"/>
    <w:rsid w:val="00851A88"/>
    <w:rsid w:val="00852B1F"/>
    <w:rsid w:val="00852BE3"/>
    <w:rsid w:val="00852C5A"/>
    <w:rsid w:val="00852F5B"/>
    <w:rsid w:val="0085364F"/>
    <w:rsid w:val="00853C98"/>
    <w:rsid w:val="0085423A"/>
    <w:rsid w:val="0085452F"/>
    <w:rsid w:val="00855272"/>
    <w:rsid w:val="008554C7"/>
    <w:rsid w:val="00855695"/>
    <w:rsid w:val="00855974"/>
    <w:rsid w:val="00855C21"/>
    <w:rsid w:val="0085629B"/>
    <w:rsid w:val="00856A2C"/>
    <w:rsid w:val="008571BA"/>
    <w:rsid w:val="008571D4"/>
    <w:rsid w:val="008603D3"/>
    <w:rsid w:val="0086069F"/>
    <w:rsid w:val="008606FD"/>
    <w:rsid w:val="008613EF"/>
    <w:rsid w:val="00861607"/>
    <w:rsid w:val="00861B9A"/>
    <w:rsid w:val="00862196"/>
    <w:rsid w:val="0086219E"/>
    <w:rsid w:val="00862E50"/>
    <w:rsid w:val="0086371F"/>
    <w:rsid w:val="008638A7"/>
    <w:rsid w:val="00863B22"/>
    <w:rsid w:val="00863D90"/>
    <w:rsid w:val="0086407F"/>
    <w:rsid w:val="00864122"/>
    <w:rsid w:val="008641F1"/>
    <w:rsid w:val="008641F8"/>
    <w:rsid w:val="00864468"/>
    <w:rsid w:val="008644B7"/>
    <w:rsid w:val="008645AF"/>
    <w:rsid w:val="008647F9"/>
    <w:rsid w:val="00864ACE"/>
    <w:rsid w:val="00864D29"/>
    <w:rsid w:val="008650F8"/>
    <w:rsid w:val="00865184"/>
    <w:rsid w:val="008659F5"/>
    <w:rsid w:val="00865C94"/>
    <w:rsid w:val="00866416"/>
    <w:rsid w:val="00866552"/>
    <w:rsid w:val="00867E75"/>
    <w:rsid w:val="00870206"/>
    <w:rsid w:val="008702EE"/>
    <w:rsid w:val="00870394"/>
    <w:rsid w:val="0087039F"/>
    <w:rsid w:val="008703C2"/>
    <w:rsid w:val="008707D7"/>
    <w:rsid w:val="00870A08"/>
    <w:rsid w:val="00870D61"/>
    <w:rsid w:val="00871632"/>
    <w:rsid w:val="00871931"/>
    <w:rsid w:val="00871AD6"/>
    <w:rsid w:val="00871D31"/>
    <w:rsid w:val="00871F02"/>
    <w:rsid w:val="00872665"/>
    <w:rsid w:val="00872742"/>
    <w:rsid w:val="00872D48"/>
    <w:rsid w:val="00872DA4"/>
    <w:rsid w:val="00872F38"/>
    <w:rsid w:val="008736C5"/>
    <w:rsid w:val="00873E02"/>
    <w:rsid w:val="00873E22"/>
    <w:rsid w:val="00874298"/>
    <w:rsid w:val="0087437D"/>
    <w:rsid w:val="008747AE"/>
    <w:rsid w:val="00875203"/>
    <w:rsid w:val="00875F6E"/>
    <w:rsid w:val="00876132"/>
    <w:rsid w:val="00876C64"/>
    <w:rsid w:val="00877275"/>
    <w:rsid w:val="008776C0"/>
    <w:rsid w:val="0087782A"/>
    <w:rsid w:val="00877F62"/>
    <w:rsid w:val="008800E4"/>
    <w:rsid w:val="008805A1"/>
    <w:rsid w:val="00880751"/>
    <w:rsid w:val="00880B7D"/>
    <w:rsid w:val="00880F8D"/>
    <w:rsid w:val="00881A26"/>
    <w:rsid w:val="00881B56"/>
    <w:rsid w:val="00881CA0"/>
    <w:rsid w:val="00881F0F"/>
    <w:rsid w:val="0088356A"/>
    <w:rsid w:val="008836FB"/>
    <w:rsid w:val="0088384B"/>
    <w:rsid w:val="00883DE9"/>
    <w:rsid w:val="00884F69"/>
    <w:rsid w:val="0088514D"/>
    <w:rsid w:val="008857FA"/>
    <w:rsid w:val="00886C14"/>
    <w:rsid w:val="008870DF"/>
    <w:rsid w:val="008872D3"/>
    <w:rsid w:val="00887335"/>
    <w:rsid w:val="008879E9"/>
    <w:rsid w:val="00887AA1"/>
    <w:rsid w:val="00887C90"/>
    <w:rsid w:val="00890195"/>
    <w:rsid w:val="00890845"/>
    <w:rsid w:val="00890C9A"/>
    <w:rsid w:val="00890CC6"/>
    <w:rsid w:val="00890E3C"/>
    <w:rsid w:val="0089182C"/>
    <w:rsid w:val="008919DB"/>
    <w:rsid w:val="00891A9E"/>
    <w:rsid w:val="00891B71"/>
    <w:rsid w:val="008927A0"/>
    <w:rsid w:val="00892B01"/>
    <w:rsid w:val="00892C64"/>
    <w:rsid w:val="008934A9"/>
    <w:rsid w:val="0089379D"/>
    <w:rsid w:val="0089430E"/>
    <w:rsid w:val="008948C7"/>
    <w:rsid w:val="00894D47"/>
    <w:rsid w:val="00896458"/>
    <w:rsid w:val="00896626"/>
    <w:rsid w:val="008966D4"/>
    <w:rsid w:val="00896798"/>
    <w:rsid w:val="008968AE"/>
    <w:rsid w:val="0089737D"/>
    <w:rsid w:val="008976A4"/>
    <w:rsid w:val="00897773"/>
    <w:rsid w:val="00897F6C"/>
    <w:rsid w:val="008A048B"/>
    <w:rsid w:val="008A0C8F"/>
    <w:rsid w:val="008A0E37"/>
    <w:rsid w:val="008A1015"/>
    <w:rsid w:val="008A11E1"/>
    <w:rsid w:val="008A1B63"/>
    <w:rsid w:val="008A1C54"/>
    <w:rsid w:val="008A2447"/>
    <w:rsid w:val="008A347C"/>
    <w:rsid w:val="008A3645"/>
    <w:rsid w:val="008A40B2"/>
    <w:rsid w:val="008A4316"/>
    <w:rsid w:val="008A49F4"/>
    <w:rsid w:val="008A5C8C"/>
    <w:rsid w:val="008A5E27"/>
    <w:rsid w:val="008A5FA8"/>
    <w:rsid w:val="008A6548"/>
    <w:rsid w:val="008A6833"/>
    <w:rsid w:val="008A690C"/>
    <w:rsid w:val="008A6A89"/>
    <w:rsid w:val="008A6C89"/>
    <w:rsid w:val="008A76C8"/>
    <w:rsid w:val="008B0047"/>
    <w:rsid w:val="008B0B61"/>
    <w:rsid w:val="008B0C5E"/>
    <w:rsid w:val="008B0E4B"/>
    <w:rsid w:val="008B0F0C"/>
    <w:rsid w:val="008B1BA9"/>
    <w:rsid w:val="008B2137"/>
    <w:rsid w:val="008B288C"/>
    <w:rsid w:val="008B2C36"/>
    <w:rsid w:val="008B3177"/>
    <w:rsid w:val="008B3690"/>
    <w:rsid w:val="008B3C2C"/>
    <w:rsid w:val="008B3CF0"/>
    <w:rsid w:val="008B44D3"/>
    <w:rsid w:val="008B509D"/>
    <w:rsid w:val="008B5186"/>
    <w:rsid w:val="008B51DB"/>
    <w:rsid w:val="008B52C3"/>
    <w:rsid w:val="008B55F8"/>
    <w:rsid w:val="008B6670"/>
    <w:rsid w:val="008B6773"/>
    <w:rsid w:val="008B681D"/>
    <w:rsid w:val="008B693A"/>
    <w:rsid w:val="008B6A15"/>
    <w:rsid w:val="008B76AE"/>
    <w:rsid w:val="008B7F96"/>
    <w:rsid w:val="008C00DB"/>
    <w:rsid w:val="008C0DC2"/>
    <w:rsid w:val="008C183A"/>
    <w:rsid w:val="008C19AB"/>
    <w:rsid w:val="008C2511"/>
    <w:rsid w:val="008C27C6"/>
    <w:rsid w:val="008C2B4F"/>
    <w:rsid w:val="008C2EDC"/>
    <w:rsid w:val="008C335A"/>
    <w:rsid w:val="008C33EC"/>
    <w:rsid w:val="008C3F68"/>
    <w:rsid w:val="008C427F"/>
    <w:rsid w:val="008C48A1"/>
    <w:rsid w:val="008C4BD6"/>
    <w:rsid w:val="008C527C"/>
    <w:rsid w:val="008C5646"/>
    <w:rsid w:val="008C5737"/>
    <w:rsid w:val="008C5DA0"/>
    <w:rsid w:val="008C6272"/>
    <w:rsid w:val="008C65EB"/>
    <w:rsid w:val="008C677D"/>
    <w:rsid w:val="008C6C80"/>
    <w:rsid w:val="008C6F0C"/>
    <w:rsid w:val="008C70F7"/>
    <w:rsid w:val="008C72AA"/>
    <w:rsid w:val="008C7447"/>
    <w:rsid w:val="008C74F5"/>
    <w:rsid w:val="008C7547"/>
    <w:rsid w:val="008D0E81"/>
    <w:rsid w:val="008D1705"/>
    <w:rsid w:val="008D1CF3"/>
    <w:rsid w:val="008D1EBA"/>
    <w:rsid w:val="008D2033"/>
    <w:rsid w:val="008D2FB7"/>
    <w:rsid w:val="008D338C"/>
    <w:rsid w:val="008D390F"/>
    <w:rsid w:val="008D486A"/>
    <w:rsid w:val="008D52DE"/>
    <w:rsid w:val="008D552A"/>
    <w:rsid w:val="008D582F"/>
    <w:rsid w:val="008D6A1D"/>
    <w:rsid w:val="008D6E8C"/>
    <w:rsid w:val="008D7547"/>
    <w:rsid w:val="008D78A2"/>
    <w:rsid w:val="008E019F"/>
    <w:rsid w:val="008E0D6F"/>
    <w:rsid w:val="008E12EE"/>
    <w:rsid w:val="008E1554"/>
    <w:rsid w:val="008E1835"/>
    <w:rsid w:val="008E1B6D"/>
    <w:rsid w:val="008E251A"/>
    <w:rsid w:val="008E27C2"/>
    <w:rsid w:val="008E3106"/>
    <w:rsid w:val="008E31DD"/>
    <w:rsid w:val="008E3490"/>
    <w:rsid w:val="008E355F"/>
    <w:rsid w:val="008E4727"/>
    <w:rsid w:val="008E5310"/>
    <w:rsid w:val="008E5C1F"/>
    <w:rsid w:val="008E5E82"/>
    <w:rsid w:val="008E69E9"/>
    <w:rsid w:val="008E6D2F"/>
    <w:rsid w:val="008E7428"/>
    <w:rsid w:val="008E7842"/>
    <w:rsid w:val="008F0894"/>
    <w:rsid w:val="008F08EA"/>
    <w:rsid w:val="008F0C64"/>
    <w:rsid w:val="008F0EBC"/>
    <w:rsid w:val="008F1069"/>
    <w:rsid w:val="008F165E"/>
    <w:rsid w:val="008F17B9"/>
    <w:rsid w:val="008F194D"/>
    <w:rsid w:val="008F19A0"/>
    <w:rsid w:val="008F19B4"/>
    <w:rsid w:val="008F1BB8"/>
    <w:rsid w:val="008F2096"/>
    <w:rsid w:val="008F2362"/>
    <w:rsid w:val="008F2451"/>
    <w:rsid w:val="008F2F73"/>
    <w:rsid w:val="008F3357"/>
    <w:rsid w:val="008F3FF3"/>
    <w:rsid w:val="008F4431"/>
    <w:rsid w:val="008F45C4"/>
    <w:rsid w:val="008F4712"/>
    <w:rsid w:val="008F4830"/>
    <w:rsid w:val="008F486A"/>
    <w:rsid w:val="008F5291"/>
    <w:rsid w:val="008F5693"/>
    <w:rsid w:val="008F5733"/>
    <w:rsid w:val="008F5E11"/>
    <w:rsid w:val="008F5F49"/>
    <w:rsid w:val="008F6495"/>
    <w:rsid w:val="008F665F"/>
    <w:rsid w:val="008F68B9"/>
    <w:rsid w:val="008F6FAB"/>
    <w:rsid w:val="008F6FFA"/>
    <w:rsid w:val="008F7176"/>
    <w:rsid w:val="008F7B3D"/>
    <w:rsid w:val="008F7B8A"/>
    <w:rsid w:val="008F7F77"/>
    <w:rsid w:val="00900031"/>
    <w:rsid w:val="009011B2"/>
    <w:rsid w:val="00901804"/>
    <w:rsid w:val="00901C95"/>
    <w:rsid w:val="00901CCD"/>
    <w:rsid w:val="00901FF0"/>
    <w:rsid w:val="00902441"/>
    <w:rsid w:val="00902512"/>
    <w:rsid w:val="00902C1B"/>
    <w:rsid w:val="00902CA5"/>
    <w:rsid w:val="00902DE3"/>
    <w:rsid w:val="00902E76"/>
    <w:rsid w:val="0090383A"/>
    <w:rsid w:val="0090403D"/>
    <w:rsid w:val="00904182"/>
    <w:rsid w:val="009046BA"/>
    <w:rsid w:val="00904D59"/>
    <w:rsid w:val="00905A72"/>
    <w:rsid w:val="00905FEF"/>
    <w:rsid w:val="00906AF7"/>
    <w:rsid w:val="00906F14"/>
    <w:rsid w:val="00907201"/>
    <w:rsid w:val="009078F9"/>
    <w:rsid w:val="00907B1B"/>
    <w:rsid w:val="00907C61"/>
    <w:rsid w:val="00907D58"/>
    <w:rsid w:val="00910320"/>
    <w:rsid w:val="0091033D"/>
    <w:rsid w:val="0091089B"/>
    <w:rsid w:val="00910BED"/>
    <w:rsid w:val="00910E9A"/>
    <w:rsid w:val="00910F27"/>
    <w:rsid w:val="0091104D"/>
    <w:rsid w:val="0091140F"/>
    <w:rsid w:val="00911D16"/>
    <w:rsid w:val="00912142"/>
    <w:rsid w:val="00912D5B"/>
    <w:rsid w:val="00912DA1"/>
    <w:rsid w:val="009132ED"/>
    <w:rsid w:val="00913747"/>
    <w:rsid w:val="00913A83"/>
    <w:rsid w:val="00913CF3"/>
    <w:rsid w:val="00913E1F"/>
    <w:rsid w:val="009141F1"/>
    <w:rsid w:val="00914733"/>
    <w:rsid w:val="00914E41"/>
    <w:rsid w:val="00914F84"/>
    <w:rsid w:val="0091550C"/>
    <w:rsid w:val="00915835"/>
    <w:rsid w:val="00915AE4"/>
    <w:rsid w:val="00915C10"/>
    <w:rsid w:val="00916406"/>
    <w:rsid w:val="00916D52"/>
    <w:rsid w:val="00917315"/>
    <w:rsid w:val="0091735E"/>
    <w:rsid w:val="00920360"/>
    <w:rsid w:val="009205D3"/>
    <w:rsid w:val="009206D3"/>
    <w:rsid w:val="009211C1"/>
    <w:rsid w:val="00921B4A"/>
    <w:rsid w:val="009225AD"/>
    <w:rsid w:val="0092262A"/>
    <w:rsid w:val="00922A16"/>
    <w:rsid w:val="00923529"/>
    <w:rsid w:val="00923C81"/>
    <w:rsid w:val="00924623"/>
    <w:rsid w:val="009247ED"/>
    <w:rsid w:val="00924B91"/>
    <w:rsid w:val="00924E54"/>
    <w:rsid w:val="00925FB8"/>
    <w:rsid w:val="00926656"/>
    <w:rsid w:val="00927CDF"/>
    <w:rsid w:val="00930051"/>
    <w:rsid w:val="00930339"/>
    <w:rsid w:val="00930493"/>
    <w:rsid w:val="0093110D"/>
    <w:rsid w:val="009312B1"/>
    <w:rsid w:val="0093143C"/>
    <w:rsid w:val="0093185E"/>
    <w:rsid w:val="00931B33"/>
    <w:rsid w:val="00931BBC"/>
    <w:rsid w:val="00933126"/>
    <w:rsid w:val="00933B20"/>
    <w:rsid w:val="00933E3C"/>
    <w:rsid w:val="00935288"/>
    <w:rsid w:val="0093570E"/>
    <w:rsid w:val="009357ED"/>
    <w:rsid w:val="00935EC6"/>
    <w:rsid w:val="00936676"/>
    <w:rsid w:val="009366C2"/>
    <w:rsid w:val="009367DF"/>
    <w:rsid w:val="0093722B"/>
    <w:rsid w:val="009372C1"/>
    <w:rsid w:val="00937AA9"/>
    <w:rsid w:val="00937AB1"/>
    <w:rsid w:val="00940112"/>
    <w:rsid w:val="00940309"/>
    <w:rsid w:val="0094042F"/>
    <w:rsid w:val="00940679"/>
    <w:rsid w:val="0094068D"/>
    <w:rsid w:val="00940D03"/>
    <w:rsid w:val="00941466"/>
    <w:rsid w:val="009419B9"/>
    <w:rsid w:val="00941CAD"/>
    <w:rsid w:val="0094380A"/>
    <w:rsid w:val="00943CFB"/>
    <w:rsid w:val="00943D64"/>
    <w:rsid w:val="00943EB8"/>
    <w:rsid w:val="009443D8"/>
    <w:rsid w:val="0094440F"/>
    <w:rsid w:val="0094449B"/>
    <w:rsid w:val="00944D15"/>
    <w:rsid w:val="009454ED"/>
    <w:rsid w:val="00946578"/>
    <w:rsid w:val="009465FF"/>
    <w:rsid w:val="009469AA"/>
    <w:rsid w:val="00946FCE"/>
    <w:rsid w:val="0094720D"/>
    <w:rsid w:val="0094781E"/>
    <w:rsid w:val="00947920"/>
    <w:rsid w:val="00950888"/>
    <w:rsid w:val="00950A01"/>
    <w:rsid w:val="00950D20"/>
    <w:rsid w:val="0095193F"/>
    <w:rsid w:val="0095235F"/>
    <w:rsid w:val="0095291D"/>
    <w:rsid w:val="009532F2"/>
    <w:rsid w:val="009533C2"/>
    <w:rsid w:val="009536A0"/>
    <w:rsid w:val="00953A52"/>
    <w:rsid w:val="00953FB6"/>
    <w:rsid w:val="0095498F"/>
    <w:rsid w:val="00954A3F"/>
    <w:rsid w:val="00955102"/>
    <w:rsid w:val="00956168"/>
    <w:rsid w:val="0095626D"/>
    <w:rsid w:val="00956A94"/>
    <w:rsid w:val="00956F0F"/>
    <w:rsid w:val="00957325"/>
    <w:rsid w:val="009579C9"/>
    <w:rsid w:val="00957D37"/>
    <w:rsid w:val="00961B52"/>
    <w:rsid w:val="00961C44"/>
    <w:rsid w:val="00961D9F"/>
    <w:rsid w:val="009620A8"/>
    <w:rsid w:val="00962597"/>
    <w:rsid w:val="009626D4"/>
    <w:rsid w:val="009626F1"/>
    <w:rsid w:val="00962835"/>
    <w:rsid w:val="0096284E"/>
    <w:rsid w:val="00962B9E"/>
    <w:rsid w:val="00962C26"/>
    <w:rsid w:val="00963219"/>
    <w:rsid w:val="00963374"/>
    <w:rsid w:val="0096398E"/>
    <w:rsid w:val="00964373"/>
    <w:rsid w:val="00964803"/>
    <w:rsid w:val="00965861"/>
    <w:rsid w:val="009658FF"/>
    <w:rsid w:val="00965BED"/>
    <w:rsid w:val="0096665D"/>
    <w:rsid w:val="00966B19"/>
    <w:rsid w:val="00966EC9"/>
    <w:rsid w:val="009673B1"/>
    <w:rsid w:val="00967407"/>
    <w:rsid w:val="0096759F"/>
    <w:rsid w:val="00967A16"/>
    <w:rsid w:val="009701BE"/>
    <w:rsid w:val="009713DB"/>
    <w:rsid w:val="009722CC"/>
    <w:rsid w:val="00972CBE"/>
    <w:rsid w:val="00973513"/>
    <w:rsid w:val="00973806"/>
    <w:rsid w:val="00974245"/>
    <w:rsid w:val="009747C3"/>
    <w:rsid w:val="009748EE"/>
    <w:rsid w:val="00974908"/>
    <w:rsid w:val="009749F9"/>
    <w:rsid w:val="009750B4"/>
    <w:rsid w:val="00975281"/>
    <w:rsid w:val="00976020"/>
    <w:rsid w:val="0097619D"/>
    <w:rsid w:val="0097635E"/>
    <w:rsid w:val="009765C7"/>
    <w:rsid w:val="009769EA"/>
    <w:rsid w:val="009769EE"/>
    <w:rsid w:val="00976A1D"/>
    <w:rsid w:val="00976AC0"/>
    <w:rsid w:val="00976D95"/>
    <w:rsid w:val="009775E4"/>
    <w:rsid w:val="0097768C"/>
    <w:rsid w:val="00980402"/>
    <w:rsid w:val="00980773"/>
    <w:rsid w:val="009807BC"/>
    <w:rsid w:val="00980D14"/>
    <w:rsid w:val="009812A6"/>
    <w:rsid w:val="0098238E"/>
    <w:rsid w:val="00983058"/>
    <w:rsid w:val="00983136"/>
    <w:rsid w:val="00983702"/>
    <w:rsid w:val="00983FD7"/>
    <w:rsid w:val="00984906"/>
    <w:rsid w:val="00985350"/>
    <w:rsid w:val="00985599"/>
    <w:rsid w:val="00985735"/>
    <w:rsid w:val="00985777"/>
    <w:rsid w:val="00985DCB"/>
    <w:rsid w:val="0098604D"/>
    <w:rsid w:val="009862A4"/>
    <w:rsid w:val="00986447"/>
    <w:rsid w:val="009865DB"/>
    <w:rsid w:val="00986A20"/>
    <w:rsid w:val="00986A3C"/>
    <w:rsid w:val="00986B2E"/>
    <w:rsid w:val="00987172"/>
    <w:rsid w:val="00987AB4"/>
    <w:rsid w:val="00987AC8"/>
    <w:rsid w:val="00990A0A"/>
    <w:rsid w:val="00991237"/>
    <w:rsid w:val="009914A5"/>
    <w:rsid w:val="009914EE"/>
    <w:rsid w:val="00991FAC"/>
    <w:rsid w:val="00991FF7"/>
    <w:rsid w:val="00993136"/>
    <w:rsid w:val="009932BF"/>
    <w:rsid w:val="00993697"/>
    <w:rsid w:val="00993A63"/>
    <w:rsid w:val="00993D41"/>
    <w:rsid w:val="00994037"/>
    <w:rsid w:val="009940C5"/>
    <w:rsid w:val="009940F2"/>
    <w:rsid w:val="0099420C"/>
    <w:rsid w:val="00994223"/>
    <w:rsid w:val="00994232"/>
    <w:rsid w:val="009957A0"/>
    <w:rsid w:val="00995842"/>
    <w:rsid w:val="00995C44"/>
    <w:rsid w:val="00996732"/>
    <w:rsid w:val="0099685F"/>
    <w:rsid w:val="00996BD8"/>
    <w:rsid w:val="00996E56"/>
    <w:rsid w:val="009971C5"/>
    <w:rsid w:val="009976A0"/>
    <w:rsid w:val="00997759"/>
    <w:rsid w:val="00997B80"/>
    <w:rsid w:val="00997CBE"/>
    <w:rsid w:val="00997EC3"/>
    <w:rsid w:val="00997F87"/>
    <w:rsid w:val="009A0097"/>
    <w:rsid w:val="009A0774"/>
    <w:rsid w:val="009A0D83"/>
    <w:rsid w:val="009A17B1"/>
    <w:rsid w:val="009A180E"/>
    <w:rsid w:val="009A1B61"/>
    <w:rsid w:val="009A20BA"/>
    <w:rsid w:val="009A2296"/>
    <w:rsid w:val="009A278E"/>
    <w:rsid w:val="009A38BA"/>
    <w:rsid w:val="009A39C3"/>
    <w:rsid w:val="009A44D6"/>
    <w:rsid w:val="009A46F1"/>
    <w:rsid w:val="009A496C"/>
    <w:rsid w:val="009A4E9B"/>
    <w:rsid w:val="009A5386"/>
    <w:rsid w:val="009A5410"/>
    <w:rsid w:val="009A54B5"/>
    <w:rsid w:val="009A5D22"/>
    <w:rsid w:val="009A62B1"/>
    <w:rsid w:val="009A6486"/>
    <w:rsid w:val="009A650B"/>
    <w:rsid w:val="009A6A4F"/>
    <w:rsid w:val="009A6DE0"/>
    <w:rsid w:val="009A6FD8"/>
    <w:rsid w:val="009A7298"/>
    <w:rsid w:val="009A7C1D"/>
    <w:rsid w:val="009B0091"/>
    <w:rsid w:val="009B0103"/>
    <w:rsid w:val="009B132A"/>
    <w:rsid w:val="009B1BD0"/>
    <w:rsid w:val="009B1C64"/>
    <w:rsid w:val="009B1F71"/>
    <w:rsid w:val="009B204D"/>
    <w:rsid w:val="009B2458"/>
    <w:rsid w:val="009B2545"/>
    <w:rsid w:val="009B2872"/>
    <w:rsid w:val="009B2E78"/>
    <w:rsid w:val="009B317B"/>
    <w:rsid w:val="009B3A0B"/>
    <w:rsid w:val="009B3D63"/>
    <w:rsid w:val="009B3EB9"/>
    <w:rsid w:val="009B3F9E"/>
    <w:rsid w:val="009B4720"/>
    <w:rsid w:val="009B497E"/>
    <w:rsid w:val="009B4B95"/>
    <w:rsid w:val="009B5631"/>
    <w:rsid w:val="009B5A66"/>
    <w:rsid w:val="009B5B8D"/>
    <w:rsid w:val="009B6008"/>
    <w:rsid w:val="009B6C2A"/>
    <w:rsid w:val="009B6E52"/>
    <w:rsid w:val="009B7002"/>
    <w:rsid w:val="009B7666"/>
    <w:rsid w:val="009B76BF"/>
    <w:rsid w:val="009B7773"/>
    <w:rsid w:val="009C018F"/>
    <w:rsid w:val="009C02CB"/>
    <w:rsid w:val="009C04F0"/>
    <w:rsid w:val="009C0E59"/>
    <w:rsid w:val="009C1597"/>
    <w:rsid w:val="009C16D0"/>
    <w:rsid w:val="009C202E"/>
    <w:rsid w:val="009C25A5"/>
    <w:rsid w:val="009C2603"/>
    <w:rsid w:val="009C309E"/>
    <w:rsid w:val="009C3109"/>
    <w:rsid w:val="009C33F2"/>
    <w:rsid w:val="009C49AB"/>
    <w:rsid w:val="009C4D65"/>
    <w:rsid w:val="009C55E9"/>
    <w:rsid w:val="009C560E"/>
    <w:rsid w:val="009C6371"/>
    <w:rsid w:val="009C6BC5"/>
    <w:rsid w:val="009C6FE4"/>
    <w:rsid w:val="009C7092"/>
    <w:rsid w:val="009C7124"/>
    <w:rsid w:val="009C73C1"/>
    <w:rsid w:val="009C7DCE"/>
    <w:rsid w:val="009D002D"/>
    <w:rsid w:val="009D003F"/>
    <w:rsid w:val="009D01C7"/>
    <w:rsid w:val="009D045F"/>
    <w:rsid w:val="009D08C5"/>
    <w:rsid w:val="009D0D8B"/>
    <w:rsid w:val="009D1644"/>
    <w:rsid w:val="009D1AAB"/>
    <w:rsid w:val="009D1B02"/>
    <w:rsid w:val="009D1CC0"/>
    <w:rsid w:val="009D1D0C"/>
    <w:rsid w:val="009D2406"/>
    <w:rsid w:val="009D2A13"/>
    <w:rsid w:val="009D3BED"/>
    <w:rsid w:val="009D40D0"/>
    <w:rsid w:val="009D49E7"/>
    <w:rsid w:val="009D4A0A"/>
    <w:rsid w:val="009D4BAA"/>
    <w:rsid w:val="009D4C0D"/>
    <w:rsid w:val="009D5406"/>
    <w:rsid w:val="009D55BA"/>
    <w:rsid w:val="009D56FA"/>
    <w:rsid w:val="009D583B"/>
    <w:rsid w:val="009D5E6A"/>
    <w:rsid w:val="009D602A"/>
    <w:rsid w:val="009D6354"/>
    <w:rsid w:val="009D6D7F"/>
    <w:rsid w:val="009D6E72"/>
    <w:rsid w:val="009D75BD"/>
    <w:rsid w:val="009E0683"/>
    <w:rsid w:val="009E0B4C"/>
    <w:rsid w:val="009E12E7"/>
    <w:rsid w:val="009E1D78"/>
    <w:rsid w:val="009E2049"/>
    <w:rsid w:val="009E286F"/>
    <w:rsid w:val="009E28B7"/>
    <w:rsid w:val="009E2DC7"/>
    <w:rsid w:val="009E3075"/>
    <w:rsid w:val="009E370B"/>
    <w:rsid w:val="009E3A60"/>
    <w:rsid w:val="009E40F6"/>
    <w:rsid w:val="009E44C7"/>
    <w:rsid w:val="009E505E"/>
    <w:rsid w:val="009E5331"/>
    <w:rsid w:val="009E5498"/>
    <w:rsid w:val="009E5690"/>
    <w:rsid w:val="009E58FC"/>
    <w:rsid w:val="009E5AA2"/>
    <w:rsid w:val="009E5D05"/>
    <w:rsid w:val="009E65AC"/>
    <w:rsid w:val="009E6BB4"/>
    <w:rsid w:val="009E6E73"/>
    <w:rsid w:val="009E7C06"/>
    <w:rsid w:val="009E7EBB"/>
    <w:rsid w:val="009F0330"/>
    <w:rsid w:val="009F0556"/>
    <w:rsid w:val="009F117B"/>
    <w:rsid w:val="009F1418"/>
    <w:rsid w:val="009F15B9"/>
    <w:rsid w:val="009F165D"/>
    <w:rsid w:val="009F1663"/>
    <w:rsid w:val="009F185D"/>
    <w:rsid w:val="009F19D4"/>
    <w:rsid w:val="009F255F"/>
    <w:rsid w:val="009F2EBB"/>
    <w:rsid w:val="009F30A5"/>
    <w:rsid w:val="009F32B6"/>
    <w:rsid w:val="009F396E"/>
    <w:rsid w:val="009F46D4"/>
    <w:rsid w:val="009F49A0"/>
    <w:rsid w:val="009F4DB4"/>
    <w:rsid w:val="009F50F7"/>
    <w:rsid w:val="009F5172"/>
    <w:rsid w:val="009F52B5"/>
    <w:rsid w:val="009F5542"/>
    <w:rsid w:val="009F591D"/>
    <w:rsid w:val="009F625D"/>
    <w:rsid w:val="009F6B0E"/>
    <w:rsid w:val="009F735D"/>
    <w:rsid w:val="009F7633"/>
    <w:rsid w:val="009F76F1"/>
    <w:rsid w:val="009F7913"/>
    <w:rsid w:val="009F7F59"/>
    <w:rsid w:val="00A005C6"/>
    <w:rsid w:val="00A0092E"/>
    <w:rsid w:val="00A0202E"/>
    <w:rsid w:val="00A02284"/>
    <w:rsid w:val="00A02D7E"/>
    <w:rsid w:val="00A0353A"/>
    <w:rsid w:val="00A04129"/>
    <w:rsid w:val="00A04CCC"/>
    <w:rsid w:val="00A04D54"/>
    <w:rsid w:val="00A04E6F"/>
    <w:rsid w:val="00A04EB0"/>
    <w:rsid w:val="00A05068"/>
    <w:rsid w:val="00A051A0"/>
    <w:rsid w:val="00A05507"/>
    <w:rsid w:val="00A05B2F"/>
    <w:rsid w:val="00A063A3"/>
    <w:rsid w:val="00A06414"/>
    <w:rsid w:val="00A0647B"/>
    <w:rsid w:val="00A06C12"/>
    <w:rsid w:val="00A075E2"/>
    <w:rsid w:val="00A07B22"/>
    <w:rsid w:val="00A10620"/>
    <w:rsid w:val="00A10917"/>
    <w:rsid w:val="00A117CD"/>
    <w:rsid w:val="00A11989"/>
    <w:rsid w:val="00A11AC3"/>
    <w:rsid w:val="00A1216C"/>
    <w:rsid w:val="00A13052"/>
    <w:rsid w:val="00A13074"/>
    <w:rsid w:val="00A1363C"/>
    <w:rsid w:val="00A136D2"/>
    <w:rsid w:val="00A13877"/>
    <w:rsid w:val="00A13C2D"/>
    <w:rsid w:val="00A13CA9"/>
    <w:rsid w:val="00A140C5"/>
    <w:rsid w:val="00A1411D"/>
    <w:rsid w:val="00A1442F"/>
    <w:rsid w:val="00A1449E"/>
    <w:rsid w:val="00A144AA"/>
    <w:rsid w:val="00A14A21"/>
    <w:rsid w:val="00A14ECB"/>
    <w:rsid w:val="00A150A5"/>
    <w:rsid w:val="00A156AC"/>
    <w:rsid w:val="00A15D97"/>
    <w:rsid w:val="00A15F1E"/>
    <w:rsid w:val="00A16708"/>
    <w:rsid w:val="00A17EE4"/>
    <w:rsid w:val="00A17FCB"/>
    <w:rsid w:val="00A202B7"/>
    <w:rsid w:val="00A205F2"/>
    <w:rsid w:val="00A20977"/>
    <w:rsid w:val="00A21473"/>
    <w:rsid w:val="00A2152A"/>
    <w:rsid w:val="00A216D2"/>
    <w:rsid w:val="00A21856"/>
    <w:rsid w:val="00A21F3D"/>
    <w:rsid w:val="00A224CB"/>
    <w:rsid w:val="00A2288A"/>
    <w:rsid w:val="00A2301E"/>
    <w:rsid w:val="00A2310D"/>
    <w:rsid w:val="00A236C5"/>
    <w:rsid w:val="00A237A4"/>
    <w:rsid w:val="00A24593"/>
    <w:rsid w:val="00A2461D"/>
    <w:rsid w:val="00A2462A"/>
    <w:rsid w:val="00A24E89"/>
    <w:rsid w:val="00A253B8"/>
    <w:rsid w:val="00A2541F"/>
    <w:rsid w:val="00A2567D"/>
    <w:rsid w:val="00A25B7F"/>
    <w:rsid w:val="00A25C3F"/>
    <w:rsid w:val="00A25CCB"/>
    <w:rsid w:val="00A25D29"/>
    <w:rsid w:val="00A269B0"/>
    <w:rsid w:val="00A270D1"/>
    <w:rsid w:val="00A2774F"/>
    <w:rsid w:val="00A27858"/>
    <w:rsid w:val="00A27AA4"/>
    <w:rsid w:val="00A3007B"/>
    <w:rsid w:val="00A30495"/>
    <w:rsid w:val="00A30D77"/>
    <w:rsid w:val="00A30E47"/>
    <w:rsid w:val="00A30EFA"/>
    <w:rsid w:val="00A3179D"/>
    <w:rsid w:val="00A31844"/>
    <w:rsid w:val="00A31A68"/>
    <w:rsid w:val="00A31DF6"/>
    <w:rsid w:val="00A323D2"/>
    <w:rsid w:val="00A32845"/>
    <w:rsid w:val="00A32B2E"/>
    <w:rsid w:val="00A32B55"/>
    <w:rsid w:val="00A32C1B"/>
    <w:rsid w:val="00A32D39"/>
    <w:rsid w:val="00A32F80"/>
    <w:rsid w:val="00A342F0"/>
    <w:rsid w:val="00A34574"/>
    <w:rsid w:val="00A348A4"/>
    <w:rsid w:val="00A34C1D"/>
    <w:rsid w:val="00A34CB6"/>
    <w:rsid w:val="00A353E4"/>
    <w:rsid w:val="00A35521"/>
    <w:rsid w:val="00A358A2"/>
    <w:rsid w:val="00A35E1B"/>
    <w:rsid w:val="00A35FDC"/>
    <w:rsid w:val="00A36155"/>
    <w:rsid w:val="00A371A9"/>
    <w:rsid w:val="00A374B8"/>
    <w:rsid w:val="00A378C4"/>
    <w:rsid w:val="00A37C56"/>
    <w:rsid w:val="00A37D18"/>
    <w:rsid w:val="00A40D42"/>
    <w:rsid w:val="00A40DE0"/>
    <w:rsid w:val="00A414E5"/>
    <w:rsid w:val="00A41BF5"/>
    <w:rsid w:val="00A42184"/>
    <w:rsid w:val="00A425B0"/>
    <w:rsid w:val="00A42604"/>
    <w:rsid w:val="00A42CB1"/>
    <w:rsid w:val="00A433DF"/>
    <w:rsid w:val="00A433F8"/>
    <w:rsid w:val="00A43925"/>
    <w:rsid w:val="00A439A0"/>
    <w:rsid w:val="00A43C8D"/>
    <w:rsid w:val="00A43D73"/>
    <w:rsid w:val="00A446B8"/>
    <w:rsid w:val="00A44EC7"/>
    <w:rsid w:val="00A44FE2"/>
    <w:rsid w:val="00A45364"/>
    <w:rsid w:val="00A466B8"/>
    <w:rsid w:val="00A46CAD"/>
    <w:rsid w:val="00A46CC4"/>
    <w:rsid w:val="00A46E10"/>
    <w:rsid w:val="00A46E61"/>
    <w:rsid w:val="00A46EE2"/>
    <w:rsid w:val="00A47698"/>
    <w:rsid w:val="00A478F2"/>
    <w:rsid w:val="00A50654"/>
    <w:rsid w:val="00A5093F"/>
    <w:rsid w:val="00A50B36"/>
    <w:rsid w:val="00A51056"/>
    <w:rsid w:val="00A5121E"/>
    <w:rsid w:val="00A5153E"/>
    <w:rsid w:val="00A5204B"/>
    <w:rsid w:val="00A52139"/>
    <w:rsid w:val="00A5218F"/>
    <w:rsid w:val="00A522C5"/>
    <w:rsid w:val="00A527FA"/>
    <w:rsid w:val="00A52835"/>
    <w:rsid w:val="00A52B89"/>
    <w:rsid w:val="00A53FF4"/>
    <w:rsid w:val="00A54002"/>
    <w:rsid w:val="00A549D3"/>
    <w:rsid w:val="00A54E96"/>
    <w:rsid w:val="00A5545D"/>
    <w:rsid w:val="00A554CD"/>
    <w:rsid w:val="00A5588B"/>
    <w:rsid w:val="00A55D2B"/>
    <w:rsid w:val="00A56435"/>
    <w:rsid w:val="00A5686A"/>
    <w:rsid w:val="00A5698E"/>
    <w:rsid w:val="00A56D2E"/>
    <w:rsid w:val="00A572FB"/>
    <w:rsid w:val="00A57BC5"/>
    <w:rsid w:val="00A57EF4"/>
    <w:rsid w:val="00A60112"/>
    <w:rsid w:val="00A60553"/>
    <w:rsid w:val="00A60714"/>
    <w:rsid w:val="00A60DD5"/>
    <w:rsid w:val="00A6167C"/>
    <w:rsid w:val="00A61C0B"/>
    <w:rsid w:val="00A61DC1"/>
    <w:rsid w:val="00A6291E"/>
    <w:rsid w:val="00A62EF6"/>
    <w:rsid w:val="00A62FAB"/>
    <w:rsid w:val="00A63227"/>
    <w:rsid w:val="00A635E9"/>
    <w:rsid w:val="00A63D67"/>
    <w:rsid w:val="00A63EC1"/>
    <w:rsid w:val="00A63F8F"/>
    <w:rsid w:val="00A647D1"/>
    <w:rsid w:val="00A64CA1"/>
    <w:rsid w:val="00A64F0F"/>
    <w:rsid w:val="00A65503"/>
    <w:rsid w:val="00A656D5"/>
    <w:rsid w:val="00A658BD"/>
    <w:rsid w:val="00A66240"/>
    <w:rsid w:val="00A668D4"/>
    <w:rsid w:val="00A66917"/>
    <w:rsid w:val="00A66A8C"/>
    <w:rsid w:val="00A66E44"/>
    <w:rsid w:val="00A673C4"/>
    <w:rsid w:val="00A673EF"/>
    <w:rsid w:val="00A67522"/>
    <w:rsid w:val="00A67939"/>
    <w:rsid w:val="00A67E4A"/>
    <w:rsid w:val="00A67E7A"/>
    <w:rsid w:val="00A7123D"/>
    <w:rsid w:val="00A7131E"/>
    <w:rsid w:val="00A71AB5"/>
    <w:rsid w:val="00A71D5F"/>
    <w:rsid w:val="00A720EC"/>
    <w:rsid w:val="00A7232F"/>
    <w:rsid w:val="00A726EC"/>
    <w:rsid w:val="00A72F9E"/>
    <w:rsid w:val="00A73636"/>
    <w:rsid w:val="00A73F4B"/>
    <w:rsid w:val="00A7443B"/>
    <w:rsid w:val="00A74BFE"/>
    <w:rsid w:val="00A74C75"/>
    <w:rsid w:val="00A75A7E"/>
    <w:rsid w:val="00A75BC2"/>
    <w:rsid w:val="00A76687"/>
    <w:rsid w:val="00A7671B"/>
    <w:rsid w:val="00A768C3"/>
    <w:rsid w:val="00A76B9C"/>
    <w:rsid w:val="00A76BDC"/>
    <w:rsid w:val="00A76F86"/>
    <w:rsid w:val="00A7774D"/>
    <w:rsid w:val="00A778CE"/>
    <w:rsid w:val="00A77964"/>
    <w:rsid w:val="00A80149"/>
    <w:rsid w:val="00A80541"/>
    <w:rsid w:val="00A8080C"/>
    <w:rsid w:val="00A80F48"/>
    <w:rsid w:val="00A815DB"/>
    <w:rsid w:val="00A81814"/>
    <w:rsid w:val="00A81A96"/>
    <w:rsid w:val="00A81BC1"/>
    <w:rsid w:val="00A81D15"/>
    <w:rsid w:val="00A824A5"/>
    <w:rsid w:val="00A82B79"/>
    <w:rsid w:val="00A82C78"/>
    <w:rsid w:val="00A833BD"/>
    <w:rsid w:val="00A83F18"/>
    <w:rsid w:val="00A84792"/>
    <w:rsid w:val="00A849AB"/>
    <w:rsid w:val="00A84B2F"/>
    <w:rsid w:val="00A84E3D"/>
    <w:rsid w:val="00A850C7"/>
    <w:rsid w:val="00A852C4"/>
    <w:rsid w:val="00A857A2"/>
    <w:rsid w:val="00A86044"/>
    <w:rsid w:val="00A866C1"/>
    <w:rsid w:val="00A86CFD"/>
    <w:rsid w:val="00A87025"/>
    <w:rsid w:val="00A871B2"/>
    <w:rsid w:val="00A872FA"/>
    <w:rsid w:val="00A87355"/>
    <w:rsid w:val="00A873A1"/>
    <w:rsid w:val="00A87995"/>
    <w:rsid w:val="00A87CE1"/>
    <w:rsid w:val="00A9092B"/>
    <w:rsid w:val="00A91513"/>
    <w:rsid w:val="00A91A62"/>
    <w:rsid w:val="00A92094"/>
    <w:rsid w:val="00A92A12"/>
    <w:rsid w:val="00A92F28"/>
    <w:rsid w:val="00A931BA"/>
    <w:rsid w:val="00A93A95"/>
    <w:rsid w:val="00A94EDE"/>
    <w:rsid w:val="00A94FFC"/>
    <w:rsid w:val="00A952B9"/>
    <w:rsid w:val="00A95305"/>
    <w:rsid w:val="00A95680"/>
    <w:rsid w:val="00A96008"/>
    <w:rsid w:val="00A960BE"/>
    <w:rsid w:val="00A960DD"/>
    <w:rsid w:val="00A964BD"/>
    <w:rsid w:val="00A96761"/>
    <w:rsid w:val="00A96CE0"/>
    <w:rsid w:val="00AA04D5"/>
    <w:rsid w:val="00AA093C"/>
    <w:rsid w:val="00AA0C36"/>
    <w:rsid w:val="00AA0D65"/>
    <w:rsid w:val="00AA0FFB"/>
    <w:rsid w:val="00AA1191"/>
    <w:rsid w:val="00AA1265"/>
    <w:rsid w:val="00AA1D5F"/>
    <w:rsid w:val="00AA1E2A"/>
    <w:rsid w:val="00AA1E3C"/>
    <w:rsid w:val="00AA20DC"/>
    <w:rsid w:val="00AA21D4"/>
    <w:rsid w:val="00AA22CF"/>
    <w:rsid w:val="00AA3C17"/>
    <w:rsid w:val="00AA3C6F"/>
    <w:rsid w:val="00AA3E97"/>
    <w:rsid w:val="00AA3FF0"/>
    <w:rsid w:val="00AA4271"/>
    <w:rsid w:val="00AA4573"/>
    <w:rsid w:val="00AA4608"/>
    <w:rsid w:val="00AA4E57"/>
    <w:rsid w:val="00AA4F0B"/>
    <w:rsid w:val="00AA5180"/>
    <w:rsid w:val="00AA5331"/>
    <w:rsid w:val="00AA5363"/>
    <w:rsid w:val="00AA64D8"/>
    <w:rsid w:val="00AA6691"/>
    <w:rsid w:val="00AA678A"/>
    <w:rsid w:val="00AA748E"/>
    <w:rsid w:val="00AA74B5"/>
    <w:rsid w:val="00AA7683"/>
    <w:rsid w:val="00AA7C63"/>
    <w:rsid w:val="00AA7DFC"/>
    <w:rsid w:val="00AA7FDE"/>
    <w:rsid w:val="00AB097D"/>
    <w:rsid w:val="00AB0AA1"/>
    <w:rsid w:val="00AB0CD6"/>
    <w:rsid w:val="00AB22B5"/>
    <w:rsid w:val="00AB301A"/>
    <w:rsid w:val="00AB32DD"/>
    <w:rsid w:val="00AB368B"/>
    <w:rsid w:val="00AB3980"/>
    <w:rsid w:val="00AB410B"/>
    <w:rsid w:val="00AB43FC"/>
    <w:rsid w:val="00AB4836"/>
    <w:rsid w:val="00AB4F9E"/>
    <w:rsid w:val="00AB540F"/>
    <w:rsid w:val="00AB5505"/>
    <w:rsid w:val="00AB587A"/>
    <w:rsid w:val="00AB589B"/>
    <w:rsid w:val="00AB5BEA"/>
    <w:rsid w:val="00AB5EEC"/>
    <w:rsid w:val="00AB6079"/>
    <w:rsid w:val="00AB673A"/>
    <w:rsid w:val="00AB7DE6"/>
    <w:rsid w:val="00AC0231"/>
    <w:rsid w:val="00AC05A7"/>
    <w:rsid w:val="00AC08D6"/>
    <w:rsid w:val="00AC0AAE"/>
    <w:rsid w:val="00AC120C"/>
    <w:rsid w:val="00AC31BC"/>
    <w:rsid w:val="00AC3729"/>
    <w:rsid w:val="00AC41F3"/>
    <w:rsid w:val="00AC423B"/>
    <w:rsid w:val="00AC455F"/>
    <w:rsid w:val="00AC4719"/>
    <w:rsid w:val="00AC5549"/>
    <w:rsid w:val="00AC5A28"/>
    <w:rsid w:val="00AC5C70"/>
    <w:rsid w:val="00AC5EC2"/>
    <w:rsid w:val="00AC637A"/>
    <w:rsid w:val="00AC6946"/>
    <w:rsid w:val="00AC6A9E"/>
    <w:rsid w:val="00AC7072"/>
    <w:rsid w:val="00AC722A"/>
    <w:rsid w:val="00AC778E"/>
    <w:rsid w:val="00AC7943"/>
    <w:rsid w:val="00AC7B71"/>
    <w:rsid w:val="00AD001C"/>
    <w:rsid w:val="00AD04CD"/>
    <w:rsid w:val="00AD0588"/>
    <w:rsid w:val="00AD0638"/>
    <w:rsid w:val="00AD0FD4"/>
    <w:rsid w:val="00AD1050"/>
    <w:rsid w:val="00AD10CA"/>
    <w:rsid w:val="00AD116D"/>
    <w:rsid w:val="00AD1864"/>
    <w:rsid w:val="00AD2A12"/>
    <w:rsid w:val="00AD2F82"/>
    <w:rsid w:val="00AD3103"/>
    <w:rsid w:val="00AD35BA"/>
    <w:rsid w:val="00AD3DC6"/>
    <w:rsid w:val="00AD46DD"/>
    <w:rsid w:val="00AD483F"/>
    <w:rsid w:val="00AD5063"/>
    <w:rsid w:val="00AD5185"/>
    <w:rsid w:val="00AD5270"/>
    <w:rsid w:val="00AD658B"/>
    <w:rsid w:val="00AD68B0"/>
    <w:rsid w:val="00AD6929"/>
    <w:rsid w:val="00AD6A9D"/>
    <w:rsid w:val="00AD6DDE"/>
    <w:rsid w:val="00AD6FEB"/>
    <w:rsid w:val="00AD76AA"/>
    <w:rsid w:val="00AD7858"/>
    <w:rsid w:val="00AD7CC2"/>
    <w:rsid w:val="00AD7D31"/>
    <w:rsid w:val="00AE0314"/>
    <w:rsid w:val="00AE0BE3"/>
    <w:rsid w:val="00AE1643"/>
    <w:rsid w:val="00AE19DB"/>
    <w:rsid w:val="00AE1F97"/>
    <w:rsid w:val="00AE2836"/>
    <w:rsid w:val="00AE2BCC"/>
    <w:rsid w:val="00AE31A1"/>
    <w:rsid w:val="00AE3311"/>
    <w:rsid w:val="00AE3AF7"/>
    <w:rsid w:val="00AE40F9"/>
    <w:rsid w:val="00AE4462"/>
    <w:rsid w:val="00AE4547"/>
    <w:rsid w:val="00AE47E0"/>
    <w:rsid w:val="00AE4D16"/>
    <w:rsid w:val="00AE4D64"/>
    <w:rsid w:val="00AE54C3"/>
    <w:rsid w:val="00AE562C"/>
    <w:rsid w:val="00AE5634"/>
    <w:rsid w:val="00AE5A78"/>
    <w:rsid w:val="00AE5AB1"/>
    <w:rsid w:val="00AE6343"/>
    <w:rsid w:val="00AE6624"/>
    <w:rsid w:val="00AE6B69"/>
    <w:rsid w:val="00AE6D3F"/>
    <w:rsid w:val="00AE706F"/>
    <w:rsid w:val="00AE7EF6"/>
    <w:rsid w:val="00AF073E"/>
    <w:rsid w:val="00AF08A8"/>
    <w:rsid w:val="00AF10B9"/>
    <w:rsid w:val="00AF11BB"/>
    <w:rsid w:val="00AF12DD"/>
    <w:rsid w:val="00AF13E7"/>
    <w:rsid w:val="00AF1542"/>
    <w:rsid w:val="00AF157E"/>
    <w:rsid w:val="00AF1BD1"/>
    <w:rsid w:val="00AF1F00"/>
    <w:rsid w:val="00AF241F"/>
    <w:rsid w:val="00AF28D4"/>
    <w:rsid w:val="00AF3602"/>
    <w:rsid w:val="00AF3683"/>
    <w:rsid w:val="00AF37FD"/>
    <w:rsid w:val="00AF39A2"/>
    <w:rsid w:val="00AF3C5A"/>
    <w:rsid w:val="00AF444B"/>
    <w:rsid w:val="00AF4698"/>
    <w:rsid w:val="00AF57B9"/>
    <w:rsid w:val="00AF5A45"/>
    <w:rsid w:val="00AF5B14"/>
    <w:rsid w:val="00AF5D29"/>
    <w:rsid w:val="00AF5DF8"/>
    <w:rsid w:val="00AF6C42"/>
    <w:rsid w:val="00AF6D9D"/>
    <w:rsid w:val="00AF7267"/>
    <w:rsid w:val="00AF7DF9"/>
    <w:rsid w:val="00AF7F5B"/>
    <w:rsid w:val="00AF7FC1"/>
    <w:rsid w:val="00B00282"/>
    <w:rsid w:val="00B00F4B"/>
    <w:rsid w:val="00B00FAD"/>
    <w:rsid w:val="00B010C6"/>
    <w:rsid w:val="00B01231"/>
    <w:rsid w:val="00B016A5"/>
    <w:rsid w:val="00B01B57"/>
    <w:rsid w:val="00B01DDA"/>
    <w:rsid w:val="00B0204C"/>
    <w:rsid w:val="00B025CB"/>
    <w:rsid w:val="00B03864"/>
    <w:rsid w:val="00B03872"/>
    <w:rsid w:val="00B03B05"/>
    <w:rsid w:val="00B03E64"/>
    <w:rsid w:val="00B03E6E"/>
    <w:rsid w:val="00B042CF"/>
    <w:rsid w:val="00B0496E"/>
    <w:rsid w:val="00B04FE3"/>
    <w:rsid w:val="00B051EE"/>
    <w:rsid w:val="00B056BD"/>
    <w:rsid w:val="00B058E0"/>
    <w:rsid w:val="00B06361"/>
    <w:rsid w:val="00B069F5"/>
    <w:rsid w:val="00B06DD4"/>
    <w:rsid w:val="00B07009"/>
    <w:rsid w:val="00B070B3"/>
    <w:rsid w:val="00B0710E"/>
    <w:rsid w:val="00B071E2"/>
    <w:rsid w:val="00B0745E"/>
    <w:rsid w:val="00B07A0D"/>
    <w:rsid w:val="00B103B0"/>
    <w:rsid w:val="00B106A6"/>
    <w:rsid w:val="00B10DED"/>
    <w:rsid w:val="00B11491"/>
    <w:rsid w:val="00B11D4F"/>
    <w:rsid w:val="00B12754"/>
    <w:rsid w:val="00B12FB7"/>
    <w:rsid w:val="00B132D8"/>
    <w:rsid w:val="00B13319"/>
    <w:rsid w:val="00B13428"/>
    <w:rsid w:val="00B1351F"/>
    <w:rsid w:val="00B13794"/>
    <w:rsid w:val="00B1415B"/>
    <w:rsid w:val="00B146A2"/>
    <w:rsid w:val="00B14C06"/>
    <w:rsid w:val="00B1585E"/>
    <w:rsid w:val="00B159C5"/>
    <w:rsid w:val="00B16467"/>
    <w:rsid w:val="00B165E7"/>
    <w:rsid w:val="00B16745"/>
    <w:rsid w:val="00B16FDB"/>
    <w:rsid w:val="00B17451"/>
    <w:rsid w:val="00B1755C"/>
    <w:rsid w:val="00B176E0"/>
    <w:rsid w:val="00B17A26"/>
    <w:rsid w:val="00B17CD2"/>
    <w:rsid w:val="00B17EB5"/>
    <w:rsid w:val="00B202A7"/>
    <w:rsid w:val="00B202FE"/>
    <w:rsid w:val="00B2096B"/>
    <w:rsid w:val="00B215E5"/>
    <w:rsid w:val="00B21C15"/>
    <w:rsid w:val="00B21D60"/>
    <w:rsid w:val="00B22258"/>
    <w:rsid w:val="00B226B1"/>
    <w:rsid w:val="00B22C10"/>
    <w:rsid w:val="00B22ED9"/>
    <w:rsid w:val="00B2390D"/>
    <w:rsid w:val="00B23C44"/>
    <w:rsid w:val="00B23D4D"/>
    <w:rsid w:val="00B24857"/>
    <w:rsid w:val="00B2519B"/>
    <w:rsid w:val="00B258EA"/>
    <w:rsid w:val="00B25BFC"/>
    <w:rsid w:val="00B262D7"/>
    <w:rsid w:val="00B266AB"/>
    <w:rsid w:val="00B26B01"/>
    <w:rsid w:val="00B26FA8"/>
    <w:rsid w:val="00B270EB"/>
    <w:rsid w:val="00B275BF"/>
    <w:rsid w:val="00B27E19"/>
    <w:rsid w:val="00B30279"/>
    <w:rsid w:val="00B30587"/>
    <w:rsid w:val="00B305ED"/>
    <w:rsid w:val="00B3073E"/>
    <w:rsid w:val="00B30A0B"/>
    <w:rsid w:val="00B30EE0"/>
    <w:rsid w:val="00B3104E"/>
    <w:rsid w:val="00B31194"/>
    <w:rsid w:val="00B32060"/>
    <w:rsid w:val="00B32309"/>
    <w:rsid w:val="00B32D42"/>
    <w:rsid w:val="00B33F96"/>
    <w:rsid w:val="00B34418"/>
    <w:rsid w:val="00B344BE"/>
    <w:rsid w:val="00B34527"/>
    <w:rsid w:val="00B3472A"/>
    <w:rsid w:val="00B34BE3"/>
    <w:rsid w:val="00B351BC"/>
    <w:rsid w:val="00B355E2"/>
    <w:rsid w:val="00B3570F"/>
    <w:rsid w:val="00B35DBC"/>
    <w:rsid w:val="00B35F4B"/>
    <w:rsid w:val="00B3605F"/>
    <w:rsid w:val="00B360BC"/>
    <w:rsid w:val="00B364C9"/>
    <w:rsid w:val="00B36688"/>
    <w:rsid w:val="00B36857"/>
    <w:rsid w:val="00B36C26"/>
    <w:rsid w:val="00B36FF8"/>
    <w:rsid w:val="00B3728F"/>
    <w:rsid w:val="00B37353"/>
    <w:rsid w:val="00B374A7"/>
    <w:rsid w:val="00B404FF"/>
    <w:rsid w:val="00B4091C"/>
    <w:rsid w:val="00B40BA6"/>
    <w:rsid w:val="00B41340"/>
    <w:rsid w:val="00B41428"/>
    <w:rsid w:val="00B4178D"/>
    <w:rsid w:val="00B4216D"/>
    <w:rsid w:val="00B425CB"/>
    <w:rsid w:val="00B4292D"/>
    <w:rsid w:val="00B430DC"/>
    <w:rsid w:val="00B432A6"/>
    <w:rsid w:val="00B4379F"/>
    <w:rsid w:val="00B437C1"/>
    <w:rsid w:val="00B43C59"/>
    <w:rsid w:val="00B44261"/>
    <w:rsid w:val="00B4435E"/>
    <w:rsid w:val="00B447A6"/>
    <w:rsid w:val="00B44D01"/>
    <w:rsid w:val="00B44EAC"/>
    <w:rsid w:val="00B45104"/>
    <w:rsid w:val="00B453C6"/>
    <w:rsid w:val="00B45F4E"/>
    <w:rsid w:val="00B45F7D"/>
    <w:rsid w:val="00B4674C"/>
    <w:rsid w:val="00B4693E"/>
    <w:rsid w:val="00B4697F"/>
    <w:rsid w:val="00B46D51"/>
    <w:rsid w:val="00B46D63"/>
    <w:rsid w:val="00B46E3C"/>
    <w:rsid w:val="00B474EB"/>
    <w:rsid w:val="00B47EC6"/>
    <w:rsid w:val="00B500D1"/>
    <w:rsid w:val="00B500E0"/>
    <w:rsid w:val="00B508E4"/>
    <w:rsid w:val="00B50FF5"/>
    <w:rsid w:val="00B51087"/>
    <w:rsid w:val="00B516BB"/>
    <w:rsid w:val="00B52330"/>
    <w:rsid w:val="00B52A0D"/>
    <w:rsid w:val="00B530B1"/>
    <w:rsid w:val="00B5341F"/>
    <w:rsid w:val="00B5368E"/>
    <w:rsid w:val="00B53B44"/>
    <w:rsid w:val="00B53FFE"/>
    <w:rsid w:val="00B54BF6"/>
    <w:rsid w:val="00B54BF8"/>
    <w:rsid w:val="00B54E97"/>
    <w:rsid w:val="00B54EC9"/>
    <w:rsid w:val="00B5520D"/>
    <w:rsid w:val="00B5527F"/>
    <w:rsid w:val="00B5558B"/>
    <w:rsid w:val="00B55D7F"/>
    <w:rsid w:val="00B55FE3"/>
    <w:rsid w:val="00B561CC"/>
    <w:rsid w:val="00B56275"/>
    <w:rsid w:val="00B56609"/>
    <w:rsid w:val="00B56704"/>
    <w:rsid w:val="00B57059"/>
    <w:rsid w:val="00B578FC"/>
    <w:rsid w:val="00B57BD0"/>
    <w:rsid w:val="00B57D4C"/>
    <w:rsid w:val="00B6000A"/>
    <w:rsid w:val="00B6041E"/>
    <w:rsid w:val="00B60AAB"/>
    <w:rsid w:val="00B60EE4"/>
    <w:rsid w:val="00B613A8"/>
    <w:rsid w:val="00B6194D"/>
    <w:rsid w:val="00B627ED"/>
    <w:rsid w:val="00B630FE"/>
    <w:rsid w:val="00B631BD"/>
    <w:rsid w:val="00B63BAB"/>
    <w:rsid w:val="00B640CF"/>
    <w:rsid w:val="00B6463F"/>
    <w:rsid w:val="00B64D34"/>
    <w:rsid w:val="00B65044"/>
    <w:rsid w:val="00B6526B"/>
    <w:rsid w:val="00B65886"/>
    <w:rsid w:val="00B65BAD"/>
    <w:rsid w:val="00B65C96"/>
    <w:rsid w:val="00B65E1A"/>
    <w:rsid w:val="00B65F09"/>
    <w:rsid w:val="00B66913"/>
    <w:rsid w:val="00B67011"/>
    <w:rsid w:val="00B679A2"/>
    <w:rsid w:val="00B67F02"/>
    <w:rsid w:val="00B700C6"/>
    <w:rsid w:val="00B708EC"/>
    <w:rsid w:val="00B70A07"/>
    <w:rsid w:val="00B70B95"/>
    <w:rsid w:val="00B70D02"/>
    <w:rsid w:val="00B70E26"/>
    <w:rsid w:val="00B70F78"/>
    <w:rsid w:val="00B718A2"/>
    <w:rsid w:val="00B71C39"/>
    <w:rsid w:val="00B71D7F"/>
    <w:rsid w:val="00B71E35"/>
    <w:rsid w:val="00B7257B"/>
    <w:rsid w:val="00B728C9"/>
    <w:rsid w:val="00B7294D"/>
    <w:rsid w:val="00B7321E"/>
    <w:rsid w:val="00B7369E"/>
    <w:rsid w:val="00B73CA0"/>
    <w:rsid w:val="00B73DD9"/>
    <w:rsid w:val="00B741E1"/>
    <w:rsid w:val="00B74352"/>
    <w:rsid w:val="00B746E7"/>
    <w:rsid w:val="00B74CB4"/>
    <w:rsid w:val="00B74F34"/>
    <w:rsid w:val="00B75135"/>
    <w:rsid w:val="00B7564F"/>
    <w:rsid w:val="00B75A2E"/>
    <w:rsid w:val="00B75C8D"/>
    <w:rsid w:val="00B761C7"/>
    <w:rsid w:val="00B762CD"/>
    <w:rsid w:val="00B763EA"/>
    <w:rsid w:val="00B7673C"/>
    <w:rsid w:val="00B76816"/>
    <w:rsid w:val="00B76D99"/>
    <w:rsid w:val="00B777E3"/>
    <w:rsid w:val="00B77831"/>
    <w:rsid w:val="00B8034F"/>
    <w:rsid w:val="00B80882"/>
    <w:rsid w:val="00B811A6"/>
    <w:rsid w:val="00B811F6"/>
    <w:rsid w:val="00B81608"/>
    <w:rsid w:val="00B81EED"/>
    <w:rsid w:val="00B8284D"/>
    <w:rsid w:val="00B82EE3"/>
    <w:rsid w:val="00B830D2"/>
    <w:rsid w:val="00B833F6"/>
    <w:rsid w:val="00B83C8D"/>
    <w:rsid w:val="00B83F3E"/>
    <w:rsid w:val="00B83FE7"/>
    <w:rsid w:val="00B84B50"/>
    <w:rsid w:val="00B84DC5"/>
    <w:rsid w:val="00B84F64"/>
    <w:rsid w:val="00B854D4"/>
    <w:rsid w:val="00B859C2"/>
    <w:rsid w:val="00B85B00"/>
    <w:rsid w:val="00B85B75"/>
    <w:rsid w:val="00B85EA1"/>
    <w:rsid w:val="00B8656D"/>
    <w:rsid w:val="00B86A60"/>
    <w:rsid w:val="00B86FD7"/>
    <w:rsid w:val="00B87822"/>
    <w:rsid w:val="00B906A9"/>
    <w:rsid w:val="00B90D09"/>
    <w:rsid w:val="00B90D44"/>
    <w:rsid w:val="00B90D56"/>
    <w:rsid w:val="00B912F7"/>
    <w:rsid w:val="00B916DB"/>
    <w:rsid w:val="00B921E8"/>
    <w:rsid w:val="00B922FC"/>
    <w:rsid w:val="00B9234F"/>
    <w:rsid w:val="00B92686"/>
    <w:rsid w:val="00B927D3"/>
    <w:rsid w:val="00B92A14"/>
    <w:rsid w:val="00B935E3"/>
    <w:rsid w:val="00B939D8"/>
    <w:rsid w:val="00B9408A"/>
    <w:rsid w:val="00B954D2"/>
    <w:rsid w:val="00B95DDE"/>
    <w:rsid w:val="00B95EB3"/>
    <w:rsid w:val="00B95EEF"/>
    <w:rsid w:val="00B961A1"/>
    <w:rsid w:val="00B96644"/>
    <w:rsid w:val="00B96A42"/>
    <w:rsid w:val="00B976B9"/>
    <w:rsid w:val="00B97B96"/>
    <w:rsid w:val="00BA0B47"/>
    <w:rsid w:val="00BA0CA8"/>
    <w:rsid w:val="00BA0E69"/>
    <w:rsid w:val="00BA10A2"/>
    <w:rsid w:val="00BA1A7E"/>
    <w:rsid w:val="00BA1B87"/>
    <w:rsid w:val="00BA21C0"/>
    <w:rsid w:val="00BA2674"/>
    <w:rsid w:val="00BA26CB"/>
    <w:rsid w:val="00BA2909"/>
    <w:rsid w:val="00BA3021"/>
    <w:rsid w:val="00BA3EF2"/>
    <w:rsid w:val="00BA400F"/>
    <w:rsid w:val="00BA4BD0"/>
    <w:rsid w:val="00BA54AD"/>
    <w:rsid w:val="00BA56C5"/>
    <w:rsid w:val="00BA64B7"/>
    <w:rsid w:val="00BA68CB"/>
    <w:rsid w:val="00BA75EA"/>
    <w:rsid w:val="00BA7749"/>
    <w:rsid w:val="00BA7B0C"/>
    <w:rsid w:val="00BB0459"/>
    <w:rsid w:val="00BB0855"/>
    <w:rsid w:val="00BB09EF"/>
    <w:rsid w:val="00BB0CF9"/>
    <w:rsid w:val="00BB0E20"/>
    <w:rsid w:val="00BB17E3"/>
    <w:rsid w:val="00BB1A44"/>
    <w:rsid w:val="00BB266C"/>
    <w:rsid w:val="00BB2934"/>
    <w:rsid w:val="00BB332D"/>
    <w:rsid w:val="00BB3666"/>
    <w:rsid w:val="00BB3960"/>
    <w:rsid w:val="00BB3972"/>
    <w:rsid w:val="00BB3DC9"/>
    <w:rsid w:val="00BB3EAD"/>
    <w:rsid w:val="00BB420C"/>
    <w:rsid w:val="00BB4496"/>
    <w:rsid w:val="00BB485D"/>
    <w:rsid w:val="00BB4C36"/>
    <w:rsid w:val="00BB4CCC"/>
    <w:rsid w:val="00BB582F"/>
    <w:rsid w:val="00BB58E6"/>
    <w:rsid w:val="00BB5A70"/>
    <w:rsid w:val="00BB5C5F"/>
    <w:rsid w:val="00BB6CEA"/>
    <w:rsid w:val="00BB70A5"/>
    <w:rsid w:val="00BB7124"/>
    <w:rsid w:val="00BB7C6D"/>
    <w:rsid w:val="00BC0576"/>
    <w:rsid w:val="00BC0927"/>
    <w:rsid w:val="00BC0CE1"/>
    <w:rsid w:val="00BC0E84"/>
    <w:rsid w:val="00BC149F"/>
    <w:rsid w:val="00BC1B09"/>
    <w:rsid w:val="00BC1BC4"/>
    <w:rsid w:val="00BC1DF3"/>
    <w:rsid w:val="00BC22BB"/>
    <w:rsid w:val="00BC2600"/>
    <w:rsid w:val="00BC268C"/>
    <w:rsid w:val="00BC28E4"/>
    <w:rsid w:val="00BC299E"/>
    <w:rsid w:val="00BC2DBB"/>
    <w:rsid w:val="00BC2E8F"/>
    <w:rsid w:val="00BC3346"/>
    <w:rsid w:val="00BC38EB"/>
    <w:rsid w:val="00BC392E"/>
    <w:rsid w:val="00BC3B6E"/>
    <w:rsid w:val="00BC3B97"/>
    <w:rsid w:val="00BC3D94"/>
    <w:rsid w:val="00BC3E92"/>
    <w:rsid w:val="00BC4045"/>
    <w:rsid w:val="00BC413D"/>
    <w:rsid w:val="00BC462A"/>
    <w:rsid w:val="00BC50A2"/>
    <w:rsid w:val="00BC5ABD"/>
    <w:rsid w:val="00BC5AC6"/>
    <w:rsid w:val="00BC5C28"/>
    <w:rsid w:val="00BC5C62"/>
    <w:rsid w:val="00BC5D5C"/>
    <w:rsid w:val="00BC6006"/>
    <w:rsid w:val="00BC6C18"/>
    <w:rsid w:val="00BC760D"/>
    <w:rsid w:val="00BC77ED"/>
    <w:rsid w:val="00BC7B8B"/>
    <w:rsid w:val="00BD0075"/>
    <w:rsid w:val="00BD0421"/>
    <w:rsid w:val="00BD0D6F"/>
    <w:rsid w:val="00BD1137"/>
    <w:rsid w:val="00BD129C"/>
    <w:rsid w:val="00BD160B"/>
    <w:rsid w:val="00BD163E"/>
    <w:rsid w:val="00BD1AD6"/>
    <w:rsid w:val="00BD2296"/>
    <w:rsid w:val="00BD366A"/>
    <w:rsid w:val="00BD47A9"/>
    <w:rsid w:val="00BD48F0"/>
    <w:rsid w:val="00BD4A6D"/>
    <w:rsid w:val="00BD610D"/>
    <w:rsid w:val="00BD6386"/>
    <w:rsid w:val="00BD63DB"/>
    <w:rsid w:val="00BD6BA6"/>
    <w:rsid w:val="00BD71C5"/>
    <w:rsid w:val="00BD749B"/>
    <w:rsid w:val="00BD750B"/>
    <w:rsid w:val="00BD7518"/>
    <w:rsid w:val="00BD76AF"/>
    <w:rsid w:val="00BD76E6"/>
    <w:rsid w:val="00BD78D5"/>
    <w:rsid w:val="00BE0011"/>
    <w:rsid w:val="00BE0C5B"/>
    <w:rsid w:val="00BE1341"/>
    <w:rsid w:val="00BE15A0"/>
    <w:rsid w:val="00BE16DE"/>
    <w:rsid w:val="00BE17D8"/>
    <w:rsid w:val="00BE191D"/>
    <w:rsid w:val="00BE1BED"/>
    <w:rsid w:val="00BE1C05"/>
    <w:rsid w:val="00BE287C"/>
    <w:rsid w:val="00BE2A75"/>
    <w:rsid w:val="00BE3006"/>
    <w:rsid w:val="00BE3549"/>
    <w:rsid w:val="00BE3632"/>
    <w:rsid w:val="00BE3B9A"/>
    <w:rsid w:val="00BE47D4"/>
    <w:rsid w:val="00BE52CA"/>
    <w:rsid w:val="00BE52F5"/>
    <w:rsid w:val="00BE5676"/>
    <w:rsid w:val="00BE5A11"/>
    <w:rsid w:val="00BE627B"/>
    <w:rsid w:val="00BE643C"/>
    <w:rsid w:val="00BE6812"/>
    <w:rsid w:val="00BE6F2A"/>
    <w:rsid w:val="00BE7480"/>
    <w:rsid w:val="00BF001A"/>
    <w:rsid w:val="00BF0055"/>
    <w:rsid w:val="00BF059B"/>
    <w:rsid w:val="00BF072F"/>
    <w:rsid w:val="00BF0753"/>
    <w:rsid w:val="00BF14A8"/>
    <w:rsid w:val="00BF19B0"/>
    <w:rsid w:val="00BF1BAC"/>
    <w:rsid w:val="00BF1DCB"/>
    <w:rsid w:val="00BF2481"/>
    <w:rsid w:val="00BF28E3"/>
    <w:rsid w:val="00BF2CD7"/>
    <w:rsid w:val="00BF2EBF"/>
    <w:rsid w:val="00BF2FA9"/>
    <w:rsid w:val="00BF33FC"/>
    <w:rsid w:val="00BF4054"/>
    <w:rsid w:val="00BF50E7"/>
    <w:rsid w:val="00BF552D"/>
    <w:rsid w:val="00BF57A2"/>
    <w:rsid w:val="00BF5BEB"/>
    <w:rsid w:val="00BF5C85"/>
    <w:rsid w:val="00BF6425"/>
    <w:rsid w:val="00BF65EA"/>
    <w:rsid w:val="00BF79BA"/>
    <w:rsid w:val="00BF7F1C"/>
    <w:rsid w:val="00BF7FFD"/>
    <w:rsid w:val="00C000D8"/>
    <w:rsid w:val="00C000DE"/>
    <w:rsid w:val="00C0034F"/>
    <w:rsid w:val="00C00641"/>
    <w:rsid w:val="00C016E2"/>
    <w:rsid w:val="00C0303B"/>
    <w:rsid w:val="00C03537"/>
    <w:rsid w:val="00C03653"/>
    <w:rsid w:val="00C03EEC"/>
    <w:rsid w:val="00C04138"/>
    <w:rsid w:val="00C0474A"/>
    <w:rsid w:val="00C05129"/>
    <w:rsid w:val="00C0571E"/>
    <w:rsid w:val="00C05B27"/>
    <w:rsid w:val="00C05C0C"/>
    <w:rsid w:val="00C05DCE"/>
    <w:rsid w:val="00C05E02"/>
    <w:rsid w:val="00C06885"/>
    <w:rsid w:val="00C068F0"/>
    <w:rsid w:val="00C06C96"/>
    <w:rsid w:val="00C06F6B"/>
    <w:rsid w:val="00C06F8D"/>
    <w:rsid w:val="00C06FD4"/>
    <w:rsid w:val="00C071FA"/>
    <w:rsid w:val="00C07365"/>
    <w:rsid w:val="00C0748E"/>
    <w:rsid w:val="00C10228"/>
    <w:rsid w:val="00C104A1"/>
    <w:rsid w:val="00C10AC7"/>
    <w:rsid w:val="00C1121D"/>
    <w:rsid w:val="00C11595"/>
    <w:rsid w:val="00C11A4E"/>
    <w:rsid w:val="00C11F6F"/>
    <w:rsid w:val="00C121D0"/>
    <w:rsid w:val="00C1231E"/>
    <w:rsid w:val="00C12504"/>
    <w:rsid w:val="00C12627"/>
    <w:rsid w:val="00C12D36"/>
    <w:rsid w:val="00C13B05"/>
    <w:rsid w:val="00C13D56"/>
    <w:rsid w:val="00C13EC0"/>
    <w:rsid w:val="00C14950"/>
    <w:rsid w:val="00C149AE"/>
    <w:rsid w:val="00C14F9D"/>
    <w:rsid w:val="00C15062"/>
    <w:rsid w:val="00C158CE"/>
    <w:rsid w:val="00C15A76"/>
    <w:rsid w:val="00C15ACE"/>
    <w:rsid w:val="00C16062"/>
    <w:rsid w:val="00C161A9"/>
    <w:rsid w:val="00C165B7"/>
    <w:rsid w:val="00C166DB"/>
    <w:rsid w:val="00C16CD6"/>
    <w:rsid w:val="00C1719F"/>
    <w:rsid w:val="00C17DE2"/>
    <w:rsid w:val="00C2015E"/>
    <w:rsid w:val="00C202B5"/>
    <w:rsid w:val="00C20E73"/>
    <w:rsid w:val="00C2125C"/>
    <w:rsid w:val="00C2139B"/>
    <w:rsid w:val="00C21497"/>
    <w:rsid w:val="00C21C48"/>
    <w:rsid w:val="00C21E3E"/>
    <w:rsid w:val="00C2214F"/>
    <w:rsid w:val="00C22357"/>
    <w:rsid w:val="00C225D2"/>
    <w:rsid w:val="00C23014"/>
    <w:rsid w:val="00C230EA"/>
    <w:rsid w:val="00C2328F"/>
    <w:rsid w:val="00C23420"/>
    <w:rsid w:val="00C23B4B"/>
    <w:rsid w:val="00C24669"/>
    <w:rsid w:val="00C249F1"/>
    <w:rsid w:val="00C24F2A"/>
    <w:rsid w:val="00C251B0"/>
    <w:rsid w:val="00C2550C"/>
    <w:rsid w:val="00C258C3"/>
    <w:rsid w:val="00C25C9C"/>
    <w:rsid w:val="00C25EA2"/>
    <w:rsid w:val="00C2638C"/>
    <w:rsid w:val="00C26D7B"/>
    <w:rsid w:val="00C26DE0"/>
    <w:rsid w:val="00C26E4F"/>
    <w:rsid w:val="00C26FEC"/>
    <w:rsid w:val="00C30736"/>
    <w:rsid w:val="00C30EAD"/>
    <w:rsid w:val="00C317F7"/>
    <w:rsid w:val="00C3181C"/>
    <w:rsid w:val="00C31B02"/>
    <w:rsid w:val="00C31E41"/>
    <w:rsid w:val="00C31F06"/>
    <w:rsid w:val="00C323FA"/>
    <w:rsid w:val="00C32983"/>
    <w:rsid w:val="00C32A88"/>
    <w:rsid w:val="00C3372E"/>
    <w:rsid w:val="00C33854"/>
    <w:rsid w:val="00C33DA0"/>
    <w:rsid w:val="00C34402"/>
    <w:rsid w:val="00C34DB6"/>
    <w:rsid w:val="00C35363"/>
    <w:rsid w:val="00C35893"/>
    <w:rsid w:val="00C359EA"/>
    <w:rsid w:val="00C35C4A"/>
    <w:rsid w:val="00C35E32"/>
    <w:rsid w:val="00C36162"/>
    <w:rsid w:val="00C3693F"/>
    <w:rsid w:val="00C36983"/>
    <w:rsid w:val="00C36ABD"/>
    <w:rsid w:val="00C36DD6"/>
    <w:rsid w:val="00C36EA5"/>
    <w:rsid w:val="00C36EC7"/>
    <w:rsid w:val="00C3700C"/>
    <w:rsid w:val="00C3711E"/>
    <w:rsid w:val="00C37B9D"/>
    <w:rsid w:val="00C37BD4"/>
    <w:rsid w:val="00C40AAF"/>
    <w:rsid w:val="00C40DBD"/>
    <w:rsid w:val="00C40FDB"/>
    <w:rsid w:val="00C4145C"/>
    <w:rsid w:val="00C4155B"/>
    <w:rsid w:val="00C416E4"/>
    <w:rsid w:val="00C41756"/>
    <w:rsid w:val="00C41B22"/>
    <w:rsid w:val="00C423A2"/>
    <w:rsid w:val="00C42477"/>
    <w:rsid w:val="00C4276B"/>
    <w:rsid w:val="00C427FD"/>
    <w:rsid w:val="00C42AD0"/>
    <w:rsid w:val="00C43779"/>
    <w:rsid w:val="00C43898"/>
    <w:rsid w:val="00C43F27"/>
    <w:rsid w:val="00C44296"/>
    <w:rsid w:val="00C44BD1"/>
    <w:rsid w:val="00C45603"/>
    <w:rsid w:val="00C4568F"/>
    <w:rsid w:val="00C46023"/>
    <w:rsid w:val="00C46735"/>
    <w:rsid w:val="00C46B3C"/>
    <w:rsid w:val="00C46B5F"/>
    <w:rsid w:val="00C47161"/>
    <w:rsid w:val="00C471A5"/>
    <w:rsid w:val="00C4738F"/>
    <w:rsid w:val="00C47CEB"/>
    <w:rsid w:val="00C47EFB"/>
    <w:rsid w:val="00C47F74"/>
    <w:rsid w:val="00C513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4EF"/>
    <w:rsid w:val="00C549A4"/>
    <w:rsid w:val="00C549DF"/>
    <w:rsid w:val="00C54E60"/>
    <w:rsid w:val="00C54EF1"/>
    <w:rsid w:val="00C55149"/>
    <w:rsid w:val="00C55489"/>
    <w:rsid w:val="00C55DD1"/>
    <w:rsid w:val="00C56765"/>
    <w:rsid w:val="00C57F5C"/>
    <w:rsid w:val="00C606BD"/>
    <w:rsid w:val="00C6074A"/>
    <w:rsid w:val="00C607FD"/>
    <w:rsid w:val="00C611BD"/>
    <w:rsid w:val="00C61286"/>
    <w:rsid w:val="00C612E7"/>
    <w:rsid w:val="00C61B52"/>
    <w:rsid w:val="00C61E56"/>
    <w:rsid w:val="00C6215A"/>
    <w:rsid w:val="00C6248B"/>
    <w:rsid w:val="00C6291B"/>
    <w:rsid w:val="00C6391A"/>
    <w:rsid w:val="00C63E07"/>
    <w:rsid w:val="00C64027"/>
    <w:rsid w:val="00C644BD"/>
    <w:rsid w:val="00C646F9"/>
    <w:rsid w:val="00C647BD"/>
    <w:rsid w:val="00C64BBA"/>
    <w:rsid w:val="00C65156"/>
    <w:rsid w:val="00C651FC"/>
    <w:rsid w:val="00C66F13"/>
    <w:rsid w:val="00C673C6"/>
    <w:rsid w:val="00C6742B"/>
    <w:rsid w:val="00C67B01"/>
    <w:rsid w:val="00C702B6"/>
    <w:rsid w:val="00C7041F"/>
    <w:rsid w:val="00C705F0"/>
    <w:rsid w:val="00C7078E"/>
    <w:rsid w:val="00C70CA7"/>
    <w:rsid w:val="00C710BB"/>
    <w:rsid w:val="00C718B9"/>
    <w:rsid w:val="00C71F0E"/>
    <w:rsid w:val="00C72330"/>
    <w:rsid w:val="00C7261E"/>
    <w:rsid w:val="00C7279B"/>
    <w:rsid w:val="00C728AD"/>
    <w:rsid w:val="00C72DE3"/>
    <w:rsid w:val="00C734FE"/>
    <w:rsid w:val="00C73569"/>
    <w:rsid w:val="00C735BC"/>
    <w:rsid w:val="00C73724"/>
    <w:rsid w:val="00C738D2"/>
    <w:rsid w:val="00C73AE7"/>
    <w:rsid w:val="00C74210"/>
    <w:rsid w:val="00C752D6"/>
    <w:rsid w:val="00C75729"/>
    <w:rsid w:val="00C75820"/>
    <w:rsid w:val="00C759BB"/>
    <w:rsid w:val="00C75A99"/>
    <w:rsid w:val="00C764DF"/>
    <w:rsid w:val="00C76B11"/>
    <w:rsid w:val="00C76CDE"/>
    <w:rsid w:val="00C76E1D"/>
    <w:rsid w:val="00C77441"/>
    <w:rsid w:val="00C77943"/>
    <w:rsid w:val="00C779CD"/>
    <w:rsid w:val="00C77ABA"/>
    <w:rsid w:val="00C77D5E"/>
    <w:rsid w:val="00C77DA4"/>
    <w:rsid w:val="00C77E42"/>
    <w:rsid w:val="00C80384"/>
    <w:rsid w:val="00C8099D"/>
    <w:rsid w:val="00C80C96"/>
    <w:rsid w:val="00C81F06"/>
    <w:rsid w:val="00C81FEB"/>
    <w:rsid w:val="00C820C8"/>
    <w:rsid w:val="00C82D3D"/>
    <w:rsid w:val="00C82D55"/>
    <w:rsid w:val="00C82E29"/>
    <w:rsid w:val="00C83593"/>
    <w:rsid w:val="00C835B3"/>
    <w:rsid w:val="00C8361A"/>
    <w:rsid w:val="00C83801"/>
    <w:rsid w:val="00C83A92"/>
    <w:rsid w:val="00C83F56"/>
    <w:rsid w:val="00C84063"/>
    <w:rsid w:val="00C84A5E"/>
    <w:rsid w:val="00C84A72"/>
    <w:rsid w:val="00C84B1E"/>
    <w:rsid w:val="00C84B24"/>
    <w:rsid w:val="00C84C8F"/>
    <w:rsid w:val="00C84C97"/>
    <w:rsid w:val="00C85154"/>
    <w:rsid w:val="00C85B54"/>
    <w:rsid w:val="00C85BA1"/>
    <w:rsid w:val="00C86346"/>
    <w:rsid w:val="00C864A3"/>
    <w:rsid w:val="00C86AE1"/>
    <w:rsid w:val="00C87177"/>
    <w:rsid w:val="00C87E4B"/>
    <w:rsid w:val="00C9074A"/>
    <w:rsid w:val="00C90C09"/>
    <w:rsid w:val="00C91173"/>
    <w:rsid w:val="00C9132A"/>
    <w:rsid w:val="00C91474"/>
    <w:rsid w:val="00C914BA"/>
    <w:rsid w:val="00C9188C"/>
    <w:rsid w:val="00C91A2F"/>
    <w:rsid w:val="00C9274C"/>
    <w:rsid w:val="00C92E84"/>
    <w:rsid w:val="00C930C8"/>
    <w:rsid w:val="00C93843"/>
    <w:rsid w:val="00C93947"/>
    <w:rsid w:val="00C93F2A"/>
    <w:rsid w:val="00C94513"/>
    <w:rsid w:val="00C95281"/>
    <w:rsid w:val="00C95A24"/>
    <w:rsid w:val="00C96308"/>
    <w:rsid w:val="00C963D7"/>
    <w:rsid w:val="00C967CD"/>
    <w:rsid w:val="00C96A9C"/>
    <w:rsid w:val="00C96E7A"/>
    <w:rsid w:val="00C96E7D"/>
    <w:rsid w:val="00C96FBB"/>
    <w:rsid w:val="00C9725B"/>
    <w:rsid w:val="00C9767B"/>
    <w:rsid w:val="00C97930"/>
    <w:rsid w:val="00C97A85"/>
    <w:rsid w:val="00CA0085"/>
    <w:rsid w:val="00CA0215"/>
    <w:rsid w:val="00CA0EF5"/>
    <w:rsid w:val="00CA10C3"/>
    <w:rsid w:val="00CA1824"/>
    <w:rsid w:val="00CA183A"/>
    <w:rsid w:val="00CA1DCA"/>
    <w:rsid w:val="00CA23BA"/>
    <w:rsid w:val="00CA2560"/>
    <w:rsid w:val="00CA27A1"/>
    <w:rsid w:val="00CA2834"/>
    <w:rsid w:val="00CA3292"/>
    <w:rsid w:val="00CA360E"/>
    <w:rsid w:val="00CA44E4"/>
    <w:rsid w:val="00CA4A23"/>
    <w:rsid w:val="00CA5097"/>
    <w:rsid w:val="00CA609F"/>
    <w:rsid w:val="00CA625C"/>
    <w:rsid w:val="00CA64DD"/>
    <w:rsid w:val="00CA6792"/>
    <w:rsid w:val="00CA699F"/>
    <w:rsid w:val="00CA725C"/>
    <w:rsid w:val="00CA739E"/>
    <w:rsid w:val="00CA7738"/>
    <w:rsid w:val="00CA7BF0"/>
    <w:rsid w:val="00CB0596"/>
    <w:rsid w:val="00CB0802"/>
    <w:rsid w:val="00CB0C55"/>
    <w:rsid w:val="00CB0CFC"/>
    <w:rsid w:val="00CB0D57"/>
    <w:rsid w:val="00CB0FAD"/>
    <w:rsid w:val="00CB1142"/>
    <w:rsid w:val="00CB1942"/>
    <w:rsid w:val="00CB1BD8"/>
    <w:rsid w:val="00CB1D82"/>
    <w:rsid w:val="00CB1EAE"/>
    <w:rsid w:val="00CB216A"/>
    <w:rsid w:val="00CB2694"/>
    <w:rsid w:val="00CB2F67"/>
    <w:rsid w:val="00CB3CBB"/>
    <w:rsid w:val="00CB44EB"/>
    <w:rsid w:val="00CB44F5"/>
    <w:rsid w:val="00CB4B5D"/>
    <w:rsid w:val="00CB5293"/>
    <w:rsid w:val="00CB531D"/>
    <w:rsid w:val="00CB5EFA"/>
    <w:rsid w:val="00CB63A1"/>
    <w:rsid w:val="00CB72BC"/>
    <w:rsid w:val="00CB73AF"/>
    <w:rsid w:val="00CB7E4F"/>
    <w:rsid w:val="00CC03B4"/>
    <w:rsid w:val="00CC12B2"/>
    <w:rsid w:val="00CC1E3E"/>
    <w:rsid w:val="00CC20EA"/>
    <w:rsid w:val="00CC228B"/>
    <w:rsid w:val="00CC279E"/>
    <w:rsid w:val="00CC295F"/>
    <w:rsid w:val="00CC32E1"/>
    <w:rsid w:val="00CC3E0A"/>
    <w:rsid w:val="00CC40A7"/>
    <w:rsid w:val="00CC4700"/>
    <w:rsid w:val="00CC4873"/>
    <w:rsid w:val="00CC5B62"/>
    <w:rsid w:val="00CC5F3D"/>
    <w:rsid w:val="00CC61C2"/>
    <w:rsid w:val="00CC6898"/>
    <w:rsid w:val="00CC7127"/>
    <w:rsid w:val="00CD021C"/>
    <w:rsid w:val="00CD029C"/>
    <w:rsid w:val="00CD12A4"/>
    <w:rsid w:val="00CD1321"/>
    <w:rsid w:val="00CD1BC5"/>
    <w:rsid w:val="00CD1CE9"/>
    <w:rsid w:val="00CD1E88"/>
    <w:rsid w:val="00CD1F16"/>
    <w:rsid w:val="00CD2133"/>
    <w:rsid w:val="00CD2C29"/>
    <w:rsid w:val="00CD324D"/>
    <w:rsid w:val="00CD3494"/>
    <w:rsid w:val="00CD390E"/>
    <w:rsid w:val="00CD3D57"/>
    <w:rsid w:val="00CD3E54"/>
    <w:rsid w:val="00CD4398"/>
    <w:rsid w:val="00CD4485"/>
    <w:rsid w:val="00CD46EB"/>
    <w:rsid w:val="00CD4922"/>
    <w:rsid w:val="00CD4BDB"/>
    <w:rsid w:val="00CD4DF9"/>
    <w:rsid w:val="00CD538D"/>
    <w:rsid w:val="00CD5741"/>
    <w:rsid w:val="00CD5EF8"/>
    <w:rsid w:val="00CD6079"/>
    <w:rsid w:val="00CD6546"/>
    <w:rsid w:val="00CD6809"/>
    <w:rsid w:val="00CD7855"/>
    <w:rsid w:val="00CE0378"/>
    <w:rsid w:val="00CE04B7"/>
    <w:rsid w:val="00CE0FEB"/>
    <w:rsid w:val="00CE1318"/>
    <w:rsid w:val="00CE13CB"/>
    <w:rsid w:val="00CE23BC"/>
    <w:rsid w:val="00CE2A11"/>
    <w:rsid w:val="00CE2AA6"/>
    <w:rsid w:val="00CE3319"/>
    <w:rsid w:val="00CE38D7"/>
    <w:rsid w:val="00CE3D14"/>
    <w:rsid w:val="00CE3ECB"/>
    <w:rsid w:val="00CE408F"/>
    <w:rsid w:val="00CE5747"/>
    <w:rsid w:val="00CE5961"/>
    <w:rsid w:val="00CE5DD0"/>
    <w:rsid w:val="00CE62FD"/>
    <w:rsid w:val="00CE6A21"/>
    <w:rsid w:val="00CE72C2"/>
    <w:rsid w:val="00CE72D9"/>
    <w:rsid w:val="00CE7617"/>
    <w:rsid w:val="00CE7658"/>
    <w:rsid w:val="00CE773F"/>
    <w:rsid w:val="00CE7CBB"/>
    <w:rsid w:val="00CE7D4E"/>
    <w:rsid w:val="00CE7E24"/>
    <w:rsid w:val="00CF023C"/>
    <w:rsid w:val="00CF0948"/>
    <w:rsid w:val="00CF10D8"/>
    <w:rsid w:val="00CF1835"/>
    <w:rsid w:val="00CF1BA0"/>
    <w:rsid w:val="00CF21B5"/>
    <w:rsid w:val="00CF249F"/>
    <w:rsid w:val="00CF27ED"/>
    <w:rsid w:val="00CF2CA0"/>
    <w:rsid w:val="00CF2D73"/>
    <w:rsid w:val="00CF3824"/>
    <w:rsid w:val="00CF403B"/>
    <w:rsid w:val="00CF4212"/>
    <w:rsid w:val="00CF448F"/>
    <w:rsid w:val="00CF6436"/>
    <w:rsid w:val="00CF6A22"/>
    <w:rsid w:val="00CF6C17"/>
    <w:rsid w:val="00CF715D"/>
    <w:rsid w:val="00CF7CCE"/>
    <w:rsid w:val="00D0009C"/>
    <w:rsid w:val="00D00CC8"/>
    <w:rsid w:val="00D0125C"/>
    <w:rsid w:val="00D0135C"/>
    <w:rsid w:val="00D01550"/>
    <w:rsid w:val="00D015DD"/>
    <w:rsid w:val="00D015EE"/>
    <w:rsid w:val="00D017AF"/>
    <w:rsid w:val="00D02040"/>
    <w:rsid w:val="00D020A4"/>
    <w:rsid w:val="00D02158"/>
    <w:rsid w:val="00D02810"/>
    <w:rsid w:val="00D02DBA"/>
    <w:rsid w:val="00D02EB4"/>
    <w:rsid w:val="00D038E1"/>
    <w:rsid w:val="00D04B5B"/>
    <w:rsid w:val="00D0524D"/>
    <w:rsid w:val="00D061C3"/>
    <w:rsid w:val="00D076AB"/>
    <w:rsid w:val="00D07975"/>
    <w:rsid w:val="00D07A0A"/>
    <w:rsid w:val="00D07AE8"/>
    <w:rsid w:val="00D1062B"/>
    <w:rsid w:val="00D10E95"/>
    <w:rsid w:val="00D11515"/>
    <w:rsid w:val="00D11558"/>
    <w:rsid w:val="00D117FA"/>
    <w:rsid w:val="00D11DE9"/>
    <w:rsid w:val="00D12011"/>
    <w:rsid w:val="00D12048"/>
    <w:rsid w:val="00D122DD"/>
    <w:rsid w:val="00D12E92"/>
    <w:rsid w:val="00D134AB"/>
    <w:rsid w:val="00D13510"/>
    <w:rsid w:val="00D139E9"/>
    <w:rsid w:val="00D13AC9"/>
    <w:rsid w:val="00D13D54"/>
    <w:rsid w:val="00D1435B"/>
    <w:rsid w:val="00D14770"/>
    <w:rsid w:val="00D14F01"/>
    <w:rsid w:val="00D150C9"/>
    <w:rsid w:val="00D152E1"/>
    <w:rsid w:val="00D1546F"/>
    <w:rsid w:val="00D1565C"/>
    <w:rsid w:val="00D15CE2"/>
    <w:rsid w:val="00D15D73"/>
    <w:rsid w:val="00D15DE2"/>
    <w:rsid w:val="00D16108"/>
    <w:rsid w:val="00D168B4"/>
    <w:rsid w:val="00D16A48"/>
    <w:rsid w:val="00D17E20"/>
    <w:rsid w:val="00D206E6"/>
    <w:rsid w:val="00D20805"/>
    <w:rsid w:val="00D20E16"/>
    <w:rsid w:val="00D20E6C"/>
    <w:rsid w:val="00D21562"/>
    <w:rsid w:val="00D2165B"/>
    <w:rsid w:val="00D218B7"/>
    <w:rsid w:val="00D21B7A"/>
    <w:rsid w:val="00D21BED"/>
    <w:rsid w:val="00D22D00"/>
    <w:rsid w:val="00D23AFA"/>
    <w:rsid w:val="00D23EE4"/>
    <w:rsid w:val="00D25A9F"/>
    <w:rsid w:val="00D2605B"/>
    <w:rsid w:val="00D260B0"/>
    <w:rsid w:val="00D26140"/>
    <w:rsid w:val="00D26454"/>
    <w:rsid w:val="00D2687E"/>
    <w:rsid w:val="00D272D7"/>
    <w:rsid w:val="00D273F9"/>
    <w:rsid w:val="00D27A12"/>
    <w:rsid w:val="00D30808"/>
    <w:rsid w:val="00D308B6"/>
    <w:rsid w:val="00D30A83"/>
    <w:rsid w:val="00D31027"/>
    <w:rsid w:val="00D31041"/>
    <w:rsid w:val="00D31F69"/>
    <w:rsid w:val="00D32447"/>
    <w:rsid w:val="00D32A2B"/>
    <w:rsid w:val="00D32BA8"/>
    <w:rsid w:val="00D33629"/>
    <w:rsid w:val="00D33B1D"/>
    <w:rsid w:val="00D34360"/>
    <w:rsid w:val="00D345C4"/>
    <w:rsid w:val="00D34B1B"/>
    <w:rsid w:val="00D34F7D"/>
    <w:rsid w:val="00D358FF"/>
    <w:rsid w:val="00D35AF5"/>
    <w:rsid w:val="00D35ED7"/>
    <w:rsid w:val="00D36BF9"/>
    <w:rsid w:val="00D36C38"/>
    <w:rsid w:val="00D36C54"/>
    <w:rsid w:val="00D372EC"/>
    <w:rsid w:val="00D37354"/>
    <w:rsid w:val="00D3741A"/>
    <w:rsid w:val="00D37FAF"/>
    <w:rsid w:val="00D4010B"/>
    <w:rsid w:val="00D40C0F"/>
    <w:rsid w:val="00D40D28"/>
    <w:rsid w:val="00D40DB8"/>
    <w:rsid w:val="00D40DE4"/>
    <w:rsid w:val="00D40FDE"/>
    <w:rsid w:val="00D413D4"/>
    <w:rsid w:val="00D41474"/>
    <w:rsid w:val="00D4159A"/>
    <w:rsid w:val="00D416B3"/>
    <w:rsid w:val="00D421CC"/>
    <w:rsid w:val="00D4225C"/>
    <w:rsid w:val="00D4275C"/>
    <w:rsid w:val="00D42863"/>
    <w:rsid w:val="00D428F3"/>
    <w:rsid w:val="00D43009"/>
    <w:rsid w:val="00D4374B"/>
    <w:rsid w:val="00D43A2D"/>
    <w:rsid w:val="00D43E71"/>
    <w:rsid w:val="00D43F15"/>
    <w:rsid w:val="00D44496"/>
    <w:rsid w:val="00D448AC"/>
    <w:rsid w:val="00D44C64"/>
    <w:rsid w:val="00D44FCB"/>
    <w:rsid w:val="00D453E4"/>
    <w:rsid w:val="00D4577E"/>
    <w:rsid w:val="00D45D10"/>
    <w:rsid w:val="00D45ECA"/>
    <w:rsid w:val="00D46138"/>
    <w:rsid w:val="00D463B6"/>
    <w:rsid w:val="00D466A3"/>
    <w:rsid w:val="00D468AA"/>
    <w:rsid w:val="00D46AAB"/>
    <w:rsid w:val="00D46F40"/>
    <w:rsid w:val="00D4726C"/>
    <w:rsid w:val="00D47D3B"/>
    <w:rsid w:val="00D50010"/>
    <w:rsid w:val="00D501C8"/>
    <w:rsid w:val="00D50308"/>
    <w:rsid w:val="00D50312"/>
    <w:rsid w:val="00D506D1"/>
    <w:rsid w:val="00D51FFC"/>
    <w:rsid w:val="00D521CC"/>
    <w:rsid w:val="00D5241C"/>
    <w:rsid w:val="00D52A9A"/>
    <w:rsid w:val="00D52DE6"/>
    <w:rsid w:val="00D53206"/>
    <w:rsid w:val="00D532F8"/>
    <w:rsid w:val="00D53A9C"/>
    <w:rsid w:val="00D53AEB"/>
    <w:rsid w:val="00D54340"/>
    <w:rsid w:val="00D543BE"/>
    <w:rsid w:val="00D54950"/>
    <w:rsid w:val="00D55223"/>
    <w:rsid w:val="00D552AC"/>
    <w:rsid w:val="00D55BA6"/>
    <w:rsid w:val="00D55D7F"/>
    <w:rsid w:val="00D55E12"/>
    <w:rsid w:val="00D5609A"/>
    <w:rsid w:val="00D56511"/>
    <w:rsid w:val="00D5657D"/>
    <w:rsid w:val="00D56A91"/>
    <w:rsid w:val="00D56C07"/>
    <w:rsid w:val="00D572E2"/>
    <w:rsid w:val="00D573DB"/>
    <w:rsid w:val="00D5798F"/>
    <w:rsid w:val="00D602CC"/>
    <w:rsid w:val="00D602E5"/>
    <w:rsid w:val="00D606F4"/>
    <w:rsid w:val="00D60B0B"/>
    <w:rsid w:val="00D6103D"/>
    <w:rsid w:val="00D610E1"/>
    <w:rsid w:val="00D61B91"/>
    <w:rsid w:val="00D61FC3"/>
    <w:rsid w:val="00D6220B"/>
    <w:rsid w:val="00D6301E"/>
    <w:rsid w:val="00D632DC"/>
    <w:rsid w:val="00D6394A"/>
    <w:rsid w:val="00D64002"/>
    <w:rsid w:val="00D640E4"/>
    <w:rsid w:val="00D641BF"/>
    <w:rsid w:val="00D6461A"/>
    <w:rsid w:val="00D647BD"/>
    <w:rsid w:val="00D64EA4"/>
    <w:rsid w:val="00D658B1"/>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C9F"/>
    <w:rsid w:val="00D72307"/>
    <w:rsid w:val="00D7275B"/>
    <w:rsid w:val="00D72B7B"/>
    <w:rsid w:val="00D73BAA"/>
    <w:rsid w:val="00D7437C"/>
    <w:rsid w:val="00D74A26"/>
    <w:rsid w:val="00D74A57"/>
    <w:rsid w:val="00D751FF"/>
    <w:rsid w:val="00D75FD0"/>
    <w:rsid w:val="00D76473"/>
    <w:rsid w:val="00D76D1C"/>
    <w:rsid w:val="00D76F17"/>
    <w:rsid w:val="00D77316"/>
    <w:rsid w:val="00D802CD"/>
    <w:rsid w:val="00D80588"/>
    <w:rsid w:val="00D80E37"/>
    <w:rsid w:val="00D812C9"/>
    <w:rsid w:val="00D81414"/>
    <w:rsid w:val="00D81453"/>
    <w:rsid w:val="00D81B08"/>
    <w:rsid w:val="00D82167"/>
    <w:rsid w:val="00D821AF"/>
    <w:rsid w:val="00D82250"/>
    <w:rsid w:val="00D82B11"/>
    <w:rsid w:val="00D83157"/>
    <w:rsid w:val="00D83683"/>
    <w:rsid w:val="00D83922"/>
    <w:rsid w:val="00D83B5D"/>
    <w:rsid w:val="00D84A65"/>
    <w:rsid w:val="00D86114"/>
    <w:rsid w:val="00D8638E"/>
    <w:rsid w:val="00D86BF5"/>
    <w:rsid w:val="00D87209"/>
    <w:rsid w:val="00D87C68"/>
    <w:rsid w:val="00D87D58"/>
    <w:rsid w:val="00D9043B"/>
    <w:rsid w:val="00D90C42"/>
    <w:rsid w:val="00D915B2"/>
    <w:rsid w:val="00D91D2B"/>
    <w:rsid w:val="00D91EC7"/>
    <w:rsid w:val="00D92227"/>
    <w:rsid w:val="00D922DA"/>
    <w:rsid w:val="00D93421"/>
    <w:rsid w:val="00D9354C"/>
    <w:rsid w:val="00D938C9"/>
    <w:rsid w:val="00D93FB5"/>
    <w:rsid w:val="00D944F8"/>
    <w:rsid w:val="00D94866"/>
    <w:rsid w:val="00D94B33"/>
    <w:rsid w:val="00D94B58"/>
    <w:rsid w:val="00D94BAE"/>
    <w:rsid w:val="00D9534E"/>
    <w:rsid w:val="00D95858"/>
    <w:rsid w:val="00D96457"/>
    <w:rsid w:val="00D964CF"/>
    <w:rsid w:val="00D965E2"/>
    <w:rsid w:val="00D96CD3"/>
    <w:rsid w:val="00D97673"/>
    <w:rsid w:val="00D9779D"/>
    <w:rsid w:val="00D97915"/>
    <w:rsid w:val="00D97B08"/>
    <w:rsid w:val="00D97D20"/>
    <w:rsid w:val="00D97FDF"/>
    <w:rsid w:val="00DA00B5"/>
    <w:rsid w:val="00DA03C1"/>
    <w:rsid w:val="00DA055C"/>
    <w:rsid w:val="00DA13C2"/>
    <w:rsid w:val="00DA16DD"/>
    <w:rsid w:val="00DA18C3"/>
    <w:rsid w:val="00DA1B85"/>
    <w:rsid w:val="00DA1C4D"/>
    <w:rsid w:val="00DA2E81"/>
    <w:rsid w:val="00DA2E89"/>
    <w:rsid w:val="00DA3833"/>
    <w:rsid w:val="00DA43AA"/>
    <w:rsid w:val="00DA46DF"/>
    <w:rsid w:val="00DA4B58"/>
    <w:rsid w:val="00DA4F23"/>
    <w:rsid w:val="00DA57B2"/>
    <w:rsid w:val="00DA5D4E"/>
    <w:rsid w:val="00DA5FF1"/>
    <w:rsid w:val="00DA62B8"/>
    <w:rsid w:val="00DA6A2A"/>
    <w:rsid w:val="00DA6D9B"/>
    <w:rsid w:val="00DA7B16"/>
    <w:rsid w:val="00DA7C53"/>
    <w:rsid w:val="00DB0978"/>
    <w:rsid w:val="00DB0995"/>
    <w:rsid w:val="00DB18FA"/>
    <w:rsid w:val="00DB1EC9"/>
    <w:rsid w:val="00DB21B3"/>
    <w:rsid w:val="00DB29F9"/>
    <w:rsid w:val="00DB2CD1"/>
    <w:rsid w:val="00DB2E99"/>
    <w:rsid w:val="00DB38FA"/>
    <w:rsid w:val="00DB3A3E"/>
    <w:rsid w:val="00DB4A97"/>
    <w:rsid w:val="00DB4EB3"/>
    <w:rsid w:val="00DB520F"/>
    <w:rsid w:val="00DB53E9"/>
    <w:rsid w:val="00DB559E"/>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1280"/>
    <w:rsid w:val="00DC12EC"/>
    <w:rsid w:val="00DC16A7"/>
    <w:rsid w:val="00DC1807"/>
    <w:rsid w:val="00DC1BE4"/>
    <w:rsid w:val="00DC2173"/>
    <w:rsid w:val="00DC2E46"/>
    <w:rsid w:val="00DC2FC9"/>
    <w:rsid w:val="00DC3A48"/>
    <w:rsid w:val="00DC3BA0"/>
    <w:rsid w:val="00DC473A"/>
    <w:rsid w:val="00DC487D"/>
    <w:rsid w:val="00DC543B"/>
    <w:rsid w:val="00DC6170"/>
    <w:rsid w:val="00DC65FA"/>
    <w:rsid w:val="00DC6A43"/>
    <w:rsid w:val="00DC6E35"/>
    <w:rsid w:val="00DC73D0"/>
    <w:rsid w:val="00DC772A"/>
    <w:rsid w:val="00DC7D9D"/>
    <w:rsid w:val="00DC7EE1"/>
    <w:rsid w:val="00DD06EA"/>
    <w:rsid w:val="00DD1C24"/>
    <w:rsid w:val="00DD2826"/>
    <w:rsid w:val="00DD358F"/>
    <w:rsid w:val="00DD3648"/>
    <w:rsid w:val="00DD472A"/>
    <w:rsid w:val="00DD4831"/>
    <w:rsid w:val="00DD4959"/>
    <w:rsid w:val="00DD4DDE"/>
    <w:rsid w:val="00DD4DE7"/>
    <w:rsid w:val="00DD5425"/>
    <w:rsid w:val="00DD5C93"/>
    <w:rsid w:val="00DD5F60"/>
    <w:rsid w:val="00DD606D"/>
    <w:rsid w:val="00DD664C"/>
    <w:rsid w:val="00DD6917"/>
    <w:rsid w:val="00DD6A07"/>
    <w:rsid w:val="00DD71F7"/>
    <w:rsid w:val="00DD7219"/>
    <w:rsid w:val="00DD7BBC"/>
    <w:rsid w:val="00DD7C45"/>
    <w:rsid w:val="00DD7F4F"/>
    <w:rsid w:val="00DE0048"/>
    <w:rsid w:val="00DE026A"/>
    <w:rsid w:val="00DE08BC"/>
    <w:rsid w:val="00DE0C76"/>
    <w:rsid w:val="00DE0D93"/>
    <w:rsid w:val="00DE10D3"/>
    <w:rsid w:val="00DE1239"/>
    <w:rsid w:val="00DE1C81"/>
    <w:rsid w:val="00DE2332"/>
    <w:rsid w:val="00DE355F"/>
    <w:rsid w:val="00DE368A"/>
    <w:rsid w:val="00DE378F"/>
    <w:rsid w:val="00DE399D"/>
    <w:rsid w:val="00DE3A5F"/>
    <w:rsid w:val="00DE3AC1"/>
    <w:rsid w:val="00DE3B73"/>
    <w:rsid w:val="00DE41FF"/>
    <w:rsid w:val="00DE49A4"/>
    <w:rsid w:val="00DE4C50"/>
    <w:rsid w:val="00DE503F"/>
    <w:rsid w:val="00DE5466"/>
    <w:rsid w:val="00DE5525"/>
    <w:rsid w:val="00DE592D"/>
    <w:rsid w:val="00DE5A11"/>
    <w:rsid w:val="00DE5DDD"/>
    <w:rsid w:val="00DE66BE"/>
    <w:rsid w:val="00DE7029"/>
    <w:rsid w:val="00DE761A"/>
    <w:rsid w:val="00DE77A3"/>
    <w:rsid w:val="00DE7948"/>
    <w:rsid w:val="00DE7FD0"/>
    <w:rsid w:val="00DF029E"/>
    <w:rsid w:val="00DF0DED"/>
    <w:rsid w:val="00DF11B5"/>
    <w:rsid w:val="00DF1BCC"/>
    <w:rsid w:val="00DF1C8A"/>
    <w:rsid w:val="00DF2D3A"/>
    <w:rsid w:val="00DF3132"/>
    <w:rsid w:val="00DF31A3"/>
    <w:rsid w:val="00DF4B29"/>
    <w:rsid w:val="00DF65E2"/>
    <w:rsid w:val="00DF6CA2"/>
    <w:rsid w:val="00DF6D54"/>
    <w:rsid w:val="00DF7AB2"/>
    <w:rsid w:val="00DF7D45"/>
    <w:rsid w:val="00E001D2"/>
    <w:rsid w:val="00E007E5"/>
    <w:rsid w:val="00E01538"/>
    <w:rsid w:val="00E01585"/>
    <w:rsid w:val="00E026D3"/>
    <w:rsid w:val="00E02896"/>
    <w:rsid w:val="00E029BA"/>
    <w:rsid w:val="00E02B05"/>
    <w:rsid w:val="00E032EE"/>
    <w:rsid w:val="00E03AC5"/>
    <w:rsid w:val="00E03B83"/>
    <w:rsid w:val="00E03FC0"/>
    <w:rsid w:val="00E052EA"/>
    <w:rsid w:val="00E05714"/>
    <w:rsid w:val="00E05779"/>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1739"/>
    <w:rsid w:val="00E11A3F"/>
    <w:rsid w:val="00E11EE3"/>
    <w:rsid w:val="00E11EE7"/>
    <w:rsid w:val="00E122A9"/>
    <w:rsid w:val="00E12A6B"/>
    <w:rsid w:val="00E13996"/>
    <w:rsid w:val="00E13EFD"/>
    <w:rsid w:val="00E140FF"/>
    <w:rsid w:val="00E1433A"/>
    <w:rsid w:val="00E14FDD"/>
    <w:rsid w:val="00E15424"/>
    <w:rsid w:val="00E158FE"/>
    <w:rsid w:val="00E161E9"/>
    <w:rsid w:val="00E17661"/>
    <w:rsid w:val="00E17698"/>
    <w:rsid w:val="00E17902"/>
    <w:rsid w:val="00E201F6"/>
    <w:rsid w:val="00E204F7"/>
    <w:rsid w:val="00E207E3"/>
    <w:rsid w:val="00E219E7"/>
    <w:rsid w:val="00E21DF2"/>
    <w:rsid w:val="00E21FDB"/>
    <w:rsid w:val="00E22341"/>
    <w:rsid w:val="00E223D9"/>
    <w:rsid w:val="00E228D9"/>
    <w:rsid w:val="00E2294B"/>
    <w:rsid w:val="00E23395"/>
    <w:rsid w:val="00E234AE"/>
    <w:rsid w:val="00E239A6"/>
    <w:rsid w:val="00E23B51"/>
    <w:rsid w:val="00E24702"/>
    <w:rsid w:val="00E24802"/>
    <w:rsid w:val="00E24C3C"/>
    <w:rsid w:val="00E25202"/>
    <w:rsid w:val="00E25BFE"/>
    <w:rsid w:val="00E2660F"/>
    <w:rsid w:val="00E268B8"/>
    <w:rsid w:val="00E2721B"/>
    <w:rsid w:val="00E2728A"/>
    <w:rsid w:val="00E273CA"/>
    <w:rsid w:val="00E27DDA"/>
    <w:rsid w:val="00E3086E"/>
    <w:rsid w:val="00E30BF7"/>
    <w:rsid w:val="00E30C04"/>
    <w:rsid w:val="00E31932"/>
    <w:rsid w:val="00E31EF1"/>
    <w:rsid w:val="00E33011"/>
    <w:rsid w:val="00E334FF"/>
    <w:rsid w:val="00E336E5"/>
    <w:rsid w:val="00E3375A"/>
    <w:rsid w:val="00E33DCE"/>
    <w:rsid w:val="00E3403A"/>
    <w:rsid w:val="00E349BA"/>
    <w:rsid w:val="00E3519C"/>
    <w:rsid w:val="00E35858"/>
    <w:rsid w:val="00E35C01"/>
    <w:rsid w:val="00E35EE1"/>
    <w:rsid w:val="00E362F0"/>
    <w:rsid w:val="00E36405"/>
    <w:rsid w:val="00E374D5"/>
    <w:rsid w:val="00E37564"/>
    <w:rsid w:val="00E40105"/>
    <w:rsid w:val="00E4066A"/>
    <w:rsid w:val="00E40683"/>
    <w:rsid w:val="00E409E6"/>
    <w:rsid w:val="00E41282"/>
    <w:rsid w:val="00E4248A"/>
    <w:rsid w:val="00E424A0"/>
    <w:rsid w:val="00E4283E"/>
    <w:rsid w:val="00E4316D"/>
    <w:rsid w:val="00E4354E"/>
    <w:rsid w:val="00E4374D"/>
    <w:rsid w:val="00E43E88"/>
    <w:rsid w:val="00E446E5"/>
    <w:rsid w:val="00E44ABF"/>
    <w:rsid w:val="00E44C34"/>
    <w:rsid w:val="00E454AD"/>
    <w:rsid w:val="00E459A4"/>
    <w:rsid w:val="00E459E9"/>
    <w:rsid w:val="00E45EC4"/>
    <w:rsid w:val="00E45FB8"/>
    <w:rsid w:val="00E47226"/>
    <w:rsid w:val="00E474E8"/>
    <w:rsid w:val="00E47C5F"/>
    <w:rsid w:val="00E507CB"/>
    <w:rsid w:val="00E5081C"/>
    <w:rsid w:val="00E508BF"/>
    <w:rsid w:val="00E5091B"/>
    <w:rsid w:val="00E50A63"/>
    <w:rsid w:val="00E50E59"/>
    <w:rsid w:val="00E51BB5"/>
    <w:rsid w:val="00E520BA"/>
    <w:rsid w:val="00E522E6"/>
    <w:rsid w:val="00E52484"/>
    <w:rsid w:val="00E52814"/>
    <w:rsid w:val="00E528EA"/>
    <w:rsid w:val="00E529B1"/>
    <w:rsid w:val="00E52CC5"/>
    <w:rsid w:val="00E535A8"/>
    <w:rsid w:val="00E53671"/>
    <w:rsid w:val="00E54168"/>
    <w:rsid w:val="00E55298"/>
    <w:rsid w:val="00E55601"/>
    <w:rsid w:val="00E5582C"/>
    <w:rsid w:val="00E5620C"/>
    <w:rsid w:val="00E56319"/>
    <w:rsid w:val="00E57859"/>
    <w:rsid w:val="00E57E1A"/>
    <w:rsid w:val="00E57F98"/>
    <w:rsid w:val="00E6060B"/>
    <w:rsid w:val="00E61142"/>
    <w:rsid w:val="00E61587"/>
    <w:rsid w:val="00E61BB0"/>
    <w:rsid w:val="00E61EC8"/>
    <w:rsid w:val="00E624A0"/>
    <w:rsid w:val="00E62A56"/>
    <w:rsid w:val="00E633F1"/>
    <w:rsid w:val="00E636F5"/>
    <w:rsid w:val="00E636FD"/>
    <w:rsid w:val="00E6378B"/>
    <w:rsid w:val="00E64617"/>
    <w:rsid w:val="00E647F9"/>
    <w:rsid w:val="00E6542B"/>
    <w:rsid w:val="00E6548E"/>
    <w:rsid w:val="00E65D92"/>
    <w:rsid w:val="00E663CF"/>
    <w:rsid w:val="00E66418"/>
    <w:rsid w:val="00E66842"/>
    <w:rsid w:val="00E669D9"/>
    <w:rsid w:val="00E66D16"/>
    <w:rsid w:val="00E674F1"/>
    <w:rsid w:val="00E6763F"/>
    <w:rsid w:val="00E70037"/>
    <w:rsid w:val="00E70390"/>
    <w:rsid w:val="00E70976"/>
    <w:rsid w:val="00E70A84"/>
    <w:rsid w:val="00E71356"/>
    <w:rsid w:val="00E7161D"/>
    <w:rsid w:val="00E71DBA"/>
    <w:rsid w:val="00E72897"/>
    <w:rsid w:val="00E72BEB"/>
    <w:rsid w:val="00E72E41"/>
    <w:rsid w:val="00E73712"/>
    <w:rsid w:val="00E73AA5"/>
    <w:rsid w:val="00E73EAE"/>
    <w:rsid w:val="00E74254"/>
    <w:rsid w:val="00E7428F"/>
    <w:rsid w:val="00E7562E"/>
    <w:rsid w:val="00E75926"/>
    <w:rsid w:val="00E7629E"/>
    <w:rsid w:val="00E763A2"/>
    <w:rsid w:val="00E768D4"/>
    <w:rsid w:val="00E7696C"/>
    <w:rsid w:val="00E76DD1"/>
    <w:rsid w:val="00E7708D"/>
    <w:rsid w:val="00E771B7"/>
    <w:rsid w:val="00E778E9"/>
    <w:rsid w:val="00E77E05"/>
    <w:rsid w:val="00E80450"/>
    <w:rsid w:val="00E804FD"/>
    <w:rsid w:val="00E80540"/>
    <w:rsid w:val="00E805B8"/>
    <w:rsid w:val="00E80793"/>
    <w:rsid w:val="00E80AE7"/>
    <w:rsid w:val="00E80B36"/>
    <w:rsid w:val="00E80DB5"/>
    <w:rsid w:val="00E81025"/>
    <w:rsid w:val="00E8108A"/>
    <w:rsid w:val="00E810C1"/>
    <w:rsid w:val="00E81283"/>
    <w:rsid w:val="00E8130A"/>
    <w:rsid w:val="00E81915"/>
    <w:rsid w:val="00E81A0C"/>
    <w:rsid w:val="00E81B3F"/>
    <w:rsid w:val="00E81CB6"/>
    <w:rsid w:val="00E8265E"/>
    <w:rsid w:val="00E82D42"/>
    <w:rsid w:val="00E82E8A"/>
    <w:rsid w:val="00E83357"/>
    <w:rsid w:val="00E83405"/>
    <w:rsid w:val="00E838D1"/>
    <w:rsid w:val="00E847EA"/>
    <w:rsid w:val="00E84D86"/>
    <w:rsid w:val="00E851A8"/>
    <w:rsid w:val="00E85646"/>
    <w:rsid w:val="00E8571C"/>
    <w:rsid w:val="00E8576F"/>
    <w:rsid w:val="00E85DC1"/>
    <w:rsid w:val="00E8648E"/>
    <w:rsid w:val="00E86AC3"/>
    <w:rsid w:val="00E87076"/>
    <w:rsid w:val="00E87129"/>
    <w:rsid w:val="00E873AC"/>
    <w:rsid w:val="00E874A6"/>
    <w:rsid w:val="00E901B8"/>
    <w:rsid w:val="00E9026D"/>
    <w:rsid w:val="00E90644"/>
    <w:rsid w:val="00E906D0"/>
    <w:rsid w:val="00E910D5"/>
    <w:rsid w:val="00E916FE"/>
    <w:rsid w:val="00E91EF9"/>
    <w:rsid w:val="00E921BF"/>
    <w:rsid w:val="00E92996"/>
    <w:rsid w:val="00E92C50"/>
    <w:rsid w:val="00E93529"/>
    <w:rsid w:val="00E938D5"/>
    <w:rsid w:val="00E93DC1"/>
    <w:rsid w:val="00E9424F"/>
    <w:rsid w:val="00E9427D"/>
    <w:rsid w:val="00E947C4"/>
    <w:rsid w:val="00E948E7"/>
    <w:rsid w:val="00E950A9"/>
    <w:rsid w:val="00E950FE"/>
    <w:rsid w:val="00E960C5"/>
    <w:rsid w:val="00E96458"/>
    <w:rsid w:val="00E964E6"/>
    <w:rsid w:val="00E96B61"/>
    <w:rsid w:val="00E96F6A"/>
    <w:rsid w:val="00E973C1"/>
    <w:rsid w:val="00E975B4"/>
    <w:rsid w:val="00E97CD2"/>
    <w:rsid w:val="00E97E3B"/>
    <w:rsid w:val="00E97F71"/>
    <w:rsid w:val="00E97F78"/>
    <w:rsid w:val="00EA0193"/>
    <w:rsid w:val="00EA02AB"/>
    <w:rsid w:val="00EA0D72"/>
    <w:rsid w:val="00EA0E5D"/>
    <w:rsid w:val="00EA16A9"/>
    <w:rsid w:val="00EA1C73"/>
    <w:rsid w:val="00EA24A7"/>
    <w:rsid w:val="00EA2794"/>
    <w:rsid w:val="00EA2E48"/>
    <w:rsid w:val="00EA2EAA"/>
    <w:rsid w:val="00EA2FE8"/>
    <w:rsid w:val="00EA3D57"/>
    <w:rsid w:val="00EA412C"/>
    <w:rsid w:val="00EA4281"/>
    <w:rsid w:val="00EA451B"/>
    <w:rsid w:val="00EA46E3"/>
    <w:rsid w:val="00EA4C0A"/>
    <w:rsid w:val="00EA4D2E"/>
    <w:rsid w:val="00EA4E95"/>
    <w:rsid w:val="00EA5469"/>
    <w:rsid w:val="00EA6198"/>
    <w:rsid w:val="00EA6699"/>
    <w:rsid w:val="00EA6F21"/>
    <w:rsid w:val="00EA709E"/>
    <w:rsid w:val="00EA70C5"/>
    <w:rsid w:val="00EA71EE"/>
    <w:rsid w:val="00EB03A7"/>
    <w:rsid w:val="00EB064F"/>
    <w:rsid w:val="00EB06A7"/>
    <w:rsid w:val="00EB089A"/>
    <w:rsid w:val="00EB1DEF"/>
    <w:rsid w:val="00EB286F"/>
    <w:rsid w:val="00EB37A2"/>
    <w:rsid w:val="00EB3A0A"/>
    <w:rsid w:val="00EB3B68"/>
    <w:rsid w:val="00EB453D"/>
    <w:rsid w:val="00EB4A64"/>
    <w:rsid w:val="00EB52D0"/>
    <w:rsid w:val="00EB55B9"/>
    <w:rsid w:val="00EB59B9"/>
    <w:rsid w:val="00EB5C9E"/>
    <w:rsid w:val="00EB69AE"/>
    <w:rsid w:val="00EB6DF5"/>
    <w:rsid w:val="00EB6F21"/>
    <w:rsid w:val="00EB748E"/>
    <w:rsid w:val="00EB7827"/>
    <w:rsid w:val="00EC0117"/>
    <w:rsid w:val="00EC012C"/>
    <w:rsid w:val="00EC097A"/>
    <w:rsid w:val="00EC0A30"/>
    <w:rsid w:val="00EC0A4B"/>
    <w:rsid w:val="00EC191D"/>
    <w:rsid w:val="00EC2A37"/>
    <w:rsid w:val="00EC3410"/>
    <w:rsid w:val="00EC39DA"/>
    <w:rsid w:val="00EC3BCE"/>
    <w:rsid w:val="00EC3E02"/>
    <w:rsid w:val="00EC3E9C"/>
    <w:rsid w:val="00EC3FD3"/>
    <w:rsid w:val="00EC4263"/>
    <w:rsid w:val="00EC489D"/>
    <w:rsid w:val="00EC5451"/>
    <w:rsid w:val="00EC5485"/>
    <w:rsid w:val="00EC5AF4"/>
    <w:rsid w:val="00EC5B04"/>
    <w:rsid w:val="00EC700D"/>
    <w:rsid w:val="00EC7030"/>
    <w:rsid w:val="00EC7207"/>
    <w:rsid w:val="00EC73FF"/>
    <w:rsid w:val="00EC7C35"/>
    <w:rsid w:val="00ED00AE"/>
    <w:rsid w:val="00ED0560"/>
    <w:rsid w:val="00ED0AE2"/>
    <w:rsid w:val="00ED0C5F"/>
    <w:rsid w:val="00ED122C"/>
    <w:rsid w:val="00ED1526"/>
    <w:rsid w:val="00ED1BF4"/>
    <w:rsid w:val="00ED1C29"/>
    <w:rsid w:val="00ED1F7B"/>
    <w:rsid w:val="00ED20F3"/>
    <w:rsid w:val="00ED2C72"/>
    <w:rsid w:val="00ED306B"/>
    <w:rsid w:val="00ED3681"/>
    <w:rsid w:val="00ED3719"/>
    <w:rsid w:val="00ED3A0A"/>
    <w:rsid w:val="00ED3D65"/>
    <w:rsid w:val="00ED3EE1"/>
    <w:rsid w:val="00ED3F20"/>
    <w:rsid w:val="00ED40D2"/>
    <w:rsid w:val="00ED42ED"/>
    <w:rsid w:val="00ED48B1"/>
    <w:rsid w:val="00ED4D52"/>
    <w:rsid w:val="00ED501C"/>
    <w:rsid w:val="00ED592C"/>
    <w:rsid w:val="00ED5DF5"/>
    <w:rsid w:val="00ED5F9B"/>
    <w:rsid w:val="00ED606E"/>
    <w:rsid w:val="00ED625F"/>
    <w:rsid w:val="00ED628E"/>
    <w:rsid w:val="00ED65AF"/>
    <w:rsid w:val="00ED6723"/>
    <w:rsid w:val="00ED68ED"/>
    <w:rsid w:val="00ED6BED"/>
    <w:rsid w:val="00ED6F38"/>
    <w:rsid w:val="00ED7570"/>
    <w:rsid w:val="00ED7742"/>
    <w:rsid w:val="00ED7CA0"/>
    <w:rsid w:val="00ED7D36"/>
    <w:rsid w:val="00EE0CC9"/>
    <w:rsid w:val="00EE1A64"/>
    <w:rsid w:val="00EE1D4B"/>
    <w:rsid w:val="00EE2FAA"/>
    <w:rsid w:val="00EE3137"/>
    <w:rsid w:val="00EE34C5"/>
    <w:rsid w:val="00EE3C60"/>
    <w:rsid w:val="00EE3FDC"/>
    <w:rsid w:val="00EE4651"/>
    <w:rsid w:val="00EE4807"/>
    <w:rsid w:val="00EE4874"/>
    <w:rsid w:val="00EE48EB"/>
    <w:rsid w:val="00EE498F"/>
    <w:rsid w:val="00EE4AD3"/>
    <w:rsid w:val="00EE4D77"/>
    <w:rsid w:val="00EE4FBD"/>
    <w:rsid w:val="00EE50D5"/>
    <w:rsid w:val="00EE581B"/>
    <w:rsid w:val="00EE58B3"/>
    <w:rsid w:val="00EE5D4D"/>
    <w:rsid w:val="00EE6586"/>
    <w:rsid w:val="00EE6F28"/>
    <w:rsid w:val="00EE72A7"/>
    <w:rsid w:val="00EE77A8"/>
    <w:rsid w:val="00EE77F5"/>
    <w:rsid w:val="00EE7871"/>
    <w:rsid w:val="00EE7B7B"/>
    <w:rsid w:val="00EF006A"/>
    <w:rsid w:val="00EF057B"/>
    <w:rsid w:val="00EF05C4"/>
    <w:rsid w:val="00EF0ECA"/>
    <w:rsid w:val="00EF127A"/>
    <w:rsid w:val="00EF134C"/>
    <w:rsid w:val="00EF21D9"/>
    <w:rsid w:val="00EF2ABF"/>
    <w:rsid w:val="00EF347E"/>
    <w:rsid w:val="00EF372A"/>
    <w:rsid w:val="00EF3F8F"/>
    <w:rsid w:val="00EF4134"/>
    <w:rsid w:val="00EF4296"/>
    <w:rsid w:val="00EF4378"/>
    <w:rsid w:val="00EF485B"/>
    <w:rsid w:val="00EF489B"/>
    <w:rsid w:val="00EF55D0"/>
    <w:rsid w:val="00EF576B"/>
    <w:rsid w:val="00EF581D"/>
    <w:rsid w:val="00EF59F1"/>
    <w:rsid w:val="00EF5BAA"/>
    <w:rsid w:val="00EF6275"/>
    <w:rsid w:val="00EF630B"/>
    <w:rsid w:val="00EF6525"/>
    <w:rsid w:val="00EF65F4"/>
    <w:rsid w:val="00EF6C84"/>
    <w:rsid w:val="00EF6E9C"/>
    <w:rsid w:val="00EF73C5"/>
    <w:rsid w:val="00EF7FD6"/>
    <w:rsid w:val="00F00E11"/>
    <w:rsid w:val="00F01094"/>
    <w:rsid w:val="00F010FA"/>
    <w:rsid w:val="00F01114"/>
    <w:rsid w:val="00F018D7"/>
    <w:rsid w:val="00F01D04"/>
    <w:rsid w:val="00F02921"/>
    <w:rsid w:val="00F02BF7"/>
    <w:rsid w:val="00F03202"/>
    <w:rsid w:val="00F036EC"/>
    <w:rsid w:val="00F0482E"/>
    <w:rsid w:val="00F05A5B"/>
    <w:rsid w:val="00F063FA"/>
    <w:rsid w:val="00F06414"/>
    <w:rsid w:val="00F06823"/>
    <w:rsid w:val="00F06F0F"/>
    <w:rsid w:val="00F1048A"/>
    <w:rsid w:val="00F1055C"/>
    <w:rsid w:val="00F10F99"/>
    <w:rsid w:val="00F1170E"/>
    <w:rsid w:val="00F119EB"/>
    <w:rsid w:val="00F12A0D"/>
    <w:rsid w:val="00F12CA2"/>
    <w:rsid w:val="00F13834"/>
    <w:rsid w:val="00F1395B"/>
    <w:rsid w:val="00F13F7C"/>
    <w:rsid w:val="00F142A3"/>
    <w:rsid w:val="00F142C6"/>
    <w:rsid w:val="00F14431"/>
    <w:rsid w:val="00F147B8"/>
    <w:rsid w:val="00F14A1F"/>
    <w:rsid w:val="00F14D21"/>
    <w:rsid w:val="00F1544F"/>
    <w:rsid w:val="00F158A9"/>
    <w:rsid w:val="00F159ED"/>
    <w:rsid w:val="00F15CE5"/>
    <w:rsid w:val="00F15F93"/>
    <w:rsid w:val="00F1693B"/>
    <w:rsid w:val="00F17267"/>
    <w:rsid w:val="00F17B51"/>
    <w:rsid w:val="00F200D4"/>
    <w:rsid w:val="00F20606"/>
    <w:rsid w:val="00F20987"/>
    <w:rsid w:val="00F20A6C"/>
    <w:rsid w:val="00F21008"/>
    <w:rsid w:val="00F214E2"/>
    <w:rsid w:val="00F21533"/>
    <w:rsid w:val="00F21D68"/>
    <w:rsid w:val="00F21E1A"/>
    <w:rsid w:val="00F220D8"/>
    <w:rsid w:val="00F2212C"/>
    <w:rsid w:val="00F226BE"/>
    <w:rsid w:val="00F226DE"/>
    <w:rsid w:val="00F2289E"/>
    <w:rsid w:val="00F232F8"/>
    <w:rsid w:val="00F23D49"/>
    <w:rsid w:val="00F2431B"/>
    <w:rsid w:val="00F245A3"/>
    <w:rsid w:val="00F2546D"/>
    <w:rsid w:val="00F258E9"/>
    <w:rsid w:val="00F25AEC"/>
    <w:rsid w:val="00F25E01"/>
    <w:rsid w:val="00F26E4E"/>
    <w:rsid w:val="00F26F3A"/>
    <w:rsid w:val="00F27371"/>
    <w:rsid w:val="00F27BE2"/>
    <w:rsid w:val="00F27C94"/>
    <w:rsid w:val="00F30150"/>
    <w:rsid w:val="00F30338"/>
    <w:rsid w:val="00F30779"/>
    <w:rsid w:val="00F307CA"/>
    <w:rsid w:val="00F31A10"/>
    <w:rsid w:val="00F321BE"/>
    <w:rsid w:val="00F3239C"/>
    <w:rsid w:val="00F328A8"/>
    <w:rsid w:val="00F32B0F"/>
    <w:rsid w:val="00F32D2C"/>
    <w:rsid w:val="00F32F78"/>
    <w:rsid w:val="00F33239"/>
    <w:rsid w:val="00F3335A"/>
    <w:rsid w:val="00F344FE"/>
    <w:rsid w:val="00F3465B"/>
    <w:rsid w:val="00F3468C"/>
    <w:rsid w:val="00F34C12"/>
    <w:rsid w:val="00F358EA"/>
    <w:rsid w:val="00F3650D"/>
    <w:rsid w:val="00F36CA9"/>
    <w:rsid w:val="00F36DC7"/>
    <w:rsid w:val="00F36F3A"/>
    <w:rsid w:val="00F3701B"/>
    <w:rsid w:val="00F37ADB"/>
    <w:rsid w:val="00F4004A"/>
    <w:rsid w:val="00F400D2"/>
    <w:rsid w:val="00F40803"/>
    <w:rsid w:val="00F40D17"/>
    <w:rsid w:val="00F40DF5"/>
    <w:rsid w:val="00F40F3F"/>
    <w:rsid w:val="00F410E9"/>
    <w:rsid w:val="00F41F6F"/>
    <w:rsid w:val="00F426B7"/>
    <w:rsid w:val="00F427AA"/>
    <w:rsid w:val="00F4281F"/>
    <w:rsid w:val="00F42A4A"/>
    <w:rsid w:val="00F42AA7"/>
    <w:rsid w:val="00F42FF3"/>
    <w:rsid w:val="00F4341B"/>
    <w:rsid w:val="00F4348B"/>
    <w:rsid w:val="00F43604"/>
    <w:rsid w:val="00F43801"/>
    <w:rsid w:val="00F43D21"/>
    <w:rsid w:val="00F43D8F"/>
    <w:rsid w:val="00F44D28"/>
    <w:rsid w:val="00F44D2D"/>
    <w:rsid w:val="00F453D2"/>
    <w:rsid w:val="00F46D83"/>
    <w:rsid w:val="00F46E8B"/>
    <w:rsid w:val="00F472A6"/>
    <w:rsid w:val="00F47D2F"/>
    <w:rsid w:val="00F47EFA"/>
    <w:rsid w:val="00F505B2"/>
    <w:rsid w:val="00F50B85"/>
    <w:rsid w:val="00F517DB"/>
    <w:rsid w:val="00F520AA"/>
    <w:rsid w:val="00F5216D"/>
    <w:rsid w:val="00F52A12"/>
    <w:rsid w:val="00F52F31"/>
    <w:rsid w:val="00F53A7E"/>
    <w:rsid w:val="00F53ADE"/>
    <w:rsid w:val="00F53F7B"/>
    <w:rsid w:val="00F544E7"/>
    <w:rsid w:val="00F54609"/>
    <w:rsid w:val="00F547D6"/>
    <w:rsid w:val="00F5481E"/>
    <w:rsid w:val="00F54BCE"/>
    <w:rsid w:val="00F559BE"/>
    <w:rsid w:val="00F55ED5"/>
    <w:rsid w:val="00F55F9F"/>
    <w:rsid w:val="00F56066"/>
    <w:rsid w:val="00F6019C"/>
    <w:rsid w:val="00F60874"/>
    <w:rsid w:val="00F60D84"/>
    <w:rsid w:val="00F6159C"/>
    <w:rsid w:val="00F61887"/>
    <w:rsid w:val="00F6199B"/>
    <w:rsid w:val="00F62A77"/>
    <w:rsid w:val="00F632A8"/>
    <w:rsid w:val="00F6357B"/>
    <w:rsid w:val="00F635E5"/>
    <w:rsid w:val="00F637AA"/>
    <w:rsid w:val="00F63F07"/>
    <w:rsid w:val="00F64768"/>
    <w:rsid w:val="00F64C89"/>
    <w:rsid w:val="00F64D2C"/>
    <w:rsid w:val="00F655E0"/>
    <w:rsid w:val="00F65930"/>
    <w:rsid w:val="00F65B6C"/>
    <w:rsid w:val="00F66EF8"/>
    <w:rsid w:val="00F6745D"/>
    <w:rsid w:val="00F676A2"/>
    <w:rsid w:val="00F67746"/>
    <w:rsid w:val="00F6792E"/>
    <w:rsid w:val="00F701F9"/>
    <w:rsid w:val="00F7021E"/>
    <w:rsid w:val="00F705D8"/>
    <w:rsid w:val="00F70B21"/>
    <w:rsid w:val="00F71156"/>
    <w:rsid w:val="00F71782"/>
    <w:rsid w:val="00F71A77"/>
    <w:rsid w:val="00F71A7B"/>
    <w:rsid w:val="00F71A93"/>
    <w:rsid w:val="00F729BB"/>
    <w:rsid w:val="00F72F07"/>
    <w:rsid w:val="00F72FAE"/>
    <w:rsid w:val="00F73F43"/>
    <w:rsid w:val="00F740B8"/>
    <w:rsid w:val="00F747F1"/>
    <w:rsid w:val="00F74C3A"/>
    <w:rsid w:val="00F75A9F"/>
    <w:rsid w:val="00F7634B"/>
    <w:rsid w:val="00F76DDD"/>
    <w:rsid w:val="00F771A1"/>
    <w:rsid w:val="00F771D6"/>
    <w:rsid w:val="00F772B0"/>
    <w:rsid w:val="00F77D11"/>
    <w:rsid w:val="00F77E8B"/>
    <w:rsid w:val="00F77ED2"/>
    <w:rsid w:val="00F80083"/>
    <w:rsid w:val="00F80806"/>
    <w:rsid w:val="00F80AA3"/>
    <w:rsid w:val="00F81848"/>
    <w:rsid w:val="00F818DC"/>
    <w:rsid w:val="00F81B41"/>
    <w:rsid w:val="00F8203F"/>
    <w:rsid w:val="00F820F7"/>
    <w:rsid w:val="00F82340"/>
    <w:rsid w:val="00F83671"/>
    <w:rsid w:val="00F83ABA"/>
    <w:rsid w:val="00F83CE5"/>
    <w:rsid w:val="00F840EB"/>
    <w:rsid w:val="00F848E0"/>
    <w:rsid w:val="00F86017"/>
    <w:rsid w:val="00F86FCD"/>
    <w:rsid w:val="00F8736D"/>
    <w:rsid w:val="00F873AA"/>
    <w:rsid w:val="00F8764A"/>
    <w:rsid w:val="00F878E0"/>
    <w:rsid w:val="00F903D4"/>
    <w:rsid w:val="00F9072E"/>
    <w:rsid w:val="00F90966"/>
    <w:rsid w:val="00F90D32"/>
    <w:rsid w:val="00F912BA"/>
    <w:rsid w:val="00F913A5"/>
    <w:rsid w:val="00F923C8"/>
    <w:rsid w:val="00F924CC"/>
    <w:rsid w:val="00F9293D"/>
    <w:rsid w:val="00F92AFA"/>
    <w:rsid w:val="00F93855"/>
    <w:rsid w:val="00F93A86"/>
    <w:rsid w:val="00F93DBB"/>
    <w:rsid w:val="00F94819"/>
    <w:rsid w:val="00F94CBD"/>
    <w:rsid w:val="00F94CE2"/>
    <w:rsid w:val="00F94FC6"/>
    <w:rsid w:val="00F957DF"/>
    <w:rsid w:val="00F95EA5"/>
    <w:rsid w:val="00F968C2"/>
    <w:rsid w:val="00F96C9D"/>
    <w:rsid w:val="00F96CA9"/>
    <w:rsid w:val="00F96D0A"/>
    <w:rsid w:val="00F96D9E"/>
    <w:rsid w:val="00F96E1C"/>
    <w:rsid w:val="00F96E43"/>
    <w:rsid w:val="00F97642"/>
    <w:rsid w:val="00F97717"/>
    <w:rsid w:val="00F97A35"/>
    <w:rsid w:val="00FA062C"/>
    <w:rsid w:val="00FA124F"/>
    <w:rsid w:val="00FA125F"/>
    <w:rsid w:val="00FA146A"/>
    <w:rsid w:val="00FA1DF2"/>
    <w:rsid w:val="00FA22F4"/>
    <w:rsid w:val="00FA3535"/>
    <w:rsid w:val="00FA3B0F"/>
    <w:rsid w:val="00FA3D8B"/>
    <w:rsid w:val="00FA3DF6"/>
    <w:rsid w:val="00FA48FB"/>
    <w:rsid w:val="00FA4BC8"/>
    <w:rsid w:val="00FA5148"/>
    <w:rsid w:val="00FA5394"/>
    <w:rsid w:val="00FA55FC"/>
    <w:rsid w:val="00FA5C77"/>
    <w:rsid w:val="00FA5CEA"/>
    <w:rsid w:val="00FA5F80"/>
    <w:rsid w:val="00FA6278"/>
    <w:rsid w:val="00FA6535"/>
    <w:rsid w:val="00FA7079"/>
    <w:rsid w:val="00FA7D3F"/>
    <w:rsid w:val="00FA7FA3"/>
    <w:rsid w:val="00FB0122"/>
    <w:rsid w:val="00FB067A"/>
    <w:rsid w:val="00FB0D46"/>
    <w:rsid w:val="00FB0DB2"/>
    <w:rsid w:val="00FB0FF3"/>
    <w:rsid w:val="00FB1451"/>
    <w:rsid w:val="00FB158F"/>
    <w:rsid w:val="00FB2085"/>
    <w:rsid w:val="00FB23FF"/>
    <w:rsid w:val="00FB245C"/>
    <w:rsid w:val="00FB27A6"/>
    <w:rsid w:val="00FB5035"/>
    <w:rsid w:val="00FB58DD"/>
    <w:rsid w:val="00FB5C82"/>
    <w:rsid w:val="00FB6622"/>
    <w:rsid w:val="00FB76AB"/>
    <w:rsid w:val="00FB7D57"/>
    <w:rsid w:val="00FC01BD"/>
    <w:rsid w:val="00FC02D9"/>
    <w:rsid w:val="00FC0458"/>
    <w:rsid w:val="00FC05B4"/>
    <w:rsid w:val="00FC0FE9"/>
    <w:rsid w:val="00FC17EC"/>
    <w:rsid w:val="00FC195B"/>
    <w:rsid w:val="00FC1DE4"/>
    <w:rsid w:val="00FC1E89"/>
    <w:rsid w:val="00FC1F80"/>
    <w:rsid w:val="00FC2C90"/>
    <w:rsid w:val="00FC340A"/>
    <w:rsid w:val="00FC3A9B"/>
    <w:rsid w:val="00FC461E"/>
    <w:rsid w:val="00FC4DD4"/>
    <w:rsid w:val="00FC59B8"/>
    <w:rsid w:val="00FC5C92"/>
    <w:rsid w:val="00FC5EE1"/>
    <w:rsid w:val="00FC6AE8"/>
    <w:rsid w:val="00FD0209"/>
    <w:rsid w:val="00FD0A94"/>
    <w:rsid w:val="00FD0EC1"/>
    <w:rsid w:val="00FD1198"/>
    <w:rsid w:val="00FD1890"/>
    <w:rsid w:val="00FD1A8C"/>
    <w:rsid w:val="00FD1F50"/>
    <w:rsid w:val="00FD2D14"/>
    <w:rsid w:val="00FD36BC"/>
    <w:rsid w:val="00FD3A8F"/>
    <w:rsid w:val="00FD449E"/>
    <w:rsid w:val="00FD462B"/>
    <w:rsid w:val="00FD4879"/>
    <w:rsid w:val="00FD49F6"/>
    <w:rsid w:val="00FD4F78"/>
    <w:rsid w:val="00FD4FAC"/>
    <w:rsid w:val="00FD52DD"/>
    <w:rsid w:val="00FD6155"/>
    <w:rsid w:val="00FD616E"/>
    <w:rsid w:val="00FD6216"/>
    <w:rsid w:val="00FD657E"/>
    <w:rsid w:val="00FD6A71"/>
    <w:rsid w:val="00FD6A7F"/>
    <w:rsid w:val="00FD6FE0"/>
    <w:rsid w:val="00FD7475"/>
    <w:rsid w:val="00FD7B96"/>
    <w:rsid w:val="00FD7D1F"/>
    <w:rsid w:val="00FD7FC7"/>
    <w:rsid w:val="00FE08E6"/>
    <w:rsid w:val="00FE0C26"/>
    <w:rsid w:val="00FE19F5"/>
    <w:rsid w:val="00FE1B6D"/>
    <w:rsid w:val="00FE1C92"/>
    <w:rsid w:val="00FE281F"/>
    <w:rsid w:val="00FE2FA4"/>
    <w:rsid w:val="00FE3991"/>
    <w:rsid w:val="00FE3B5D"/>
    <w:rsid w:val="00FE4820"/>
    <w:rsid w:val="00FE4886"/>
    <w:rsid w:val="00FE4AAB"/>
    <w:rsid w:val="00FE5075"/>
    <w:rsid w:val="00FE5A09"/>
    <w:rsid w:val="00FE69D4"/>
    <w:rsid w:val="00FE6C32"/>
    <w:rsid w:val="00FE71F3"/>
    <w:rsid w:val="00FE746E"/>
    <w:rsid w:val="00FF0236"/>
    <w:rsid w:val="00FF09F6"/>
    <w:rsid w:val="00FF18D7"/>
    <w:rsid w:val="00FF1998"/>
    <w:rsid w:val="00FF1D7C"/>
    <w:rsid w:val="00FF25E1"/>
    <w:rsid w:val="00FF296C"/>
    <w:rsid w:val="00FF337D"/>
    <w:rsid w:val="00FF3551"/>
    <w:rsid w:val="00FF3D3D"/>
    <w:rsid w:val="00FF4253"/>
    <w:rsid w:val="00FF5596"/>
    <w:rsid w:val="00FF5A7E"/>
    <w:rsid w:val="00FF5F15"/>
    <w:rsid w:val="00FF7C9A"/>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color="white">
      <v:fill color="white"/>
    </o:shapedefaults>
    <o:shapelayout v:ext="edit">
      <o:idmap v:ext="edit" data="1"/>
    </o:shapelayout>
  </w:shapeDefaults>
  <w:decimalSymbol w:val="."/>
  <w:listSeparator w:val=","/>
  <w14:docId w14:val="6ECABB25"/>
  <w15:docId w15:val="{8AFE6036-6E3F-4257-9D91-C34F9ADE8E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E03AC5"/>
    <w:pPr>
      <w:spacing w:after="60"/>
      <w:jc w:val="both"/>
    </w:pPr>
    <w:rPr>
      <w:szCs w:val="24"/>
    </w:rPr>
  </w:style>
  <w:style w:type="paragraph" w:styleId="Heading1">
    <w:name w:val="heading 1"/>
    <w:basedOn w:val="Normal"/>
    <w:next w:val="Normal"/>
    <w:link w:val="Heading1Char"/>
    <w:qFormat/>
    <w:rsid w:val="00901804"/>
    <w:pPr>
      <w:keepNext/>
      <w:numPr>
        <w:numId w:val="1"/>
      </w:numPr>
      <w:pBdr>
        <w:top w:val="single" w:sz="4" w:space="1" w:color="auto"/>
      </w:pBdr>
      <w:suppressAutoHyphens/>
      <w:spacing w:before="104" w:after="226"/>
      <w:outlineLvl w:val="0"/>
    </w:pPr>
    <w:rPr>
      <w:rFonts w:asciiTheme="majorHAnsi" w:hAnsiTheme="majorHAnsi"/>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qFormat/>
    <w:rsid w:val="00B32060"/>
    <w:pPr>
      <w:keepNext/>
      <w:spacing w:after="0"/>
      <w:ind w:left="360"/>
      <w:jc w:val="left"/>
      <w:outlineLvl w:val="5"/>
    </w:pPr>
    <w:rPr>
      <w:rFonts w:ascii="Times New Roman" w:eastAsia="Times New Roman" w:hAnsi="Times New Roman"/>
      <w:b/>
      <w:bCs/>
      <w:smallCaps/>
      <w:sz w:val="24"/>
    </w:rPr>
  </w:style>
  <w:style w:type="paragraph" w:styleId="Heading7">
    <w:name w:val="heading 7"/>
    <w:basedOn w:val="Normal"/>
    <w:next w:val="Normal"/>
    <w:link w:val="Heading7Char"/>
    <w:qFormat/>
    <w:rsid w:val="00B32060"/>
    <w:pPr>
      <w:keepNext/>
      <w:spacing w:after="0"/>
      <w:jc w:val="left"/>
      <w:outlineLvl w:val="6"/>
    </w:pPr>
    <w:rPr>
      <w:rFonts w:ascii="Times New Roman" w:eastAsia="Times New Roman" w:hAnsi="Times New Roman"/>
      <w:b/>
      <w:bCs/>
    </w:rPr>
  </w:style>
  <w:style w:type="paragraph" w:styleId="Heading8">
    <w:name w:val="heading 8"/>
    <w:basedOn w:val="Normal"/>
    <w:next w:val="Normal"/>
    <w:link w:val="Heading8Char"/>
    <w:unhideWhenUsed/>
    <w:qFormat/>
    <w:rsid w:val="000923DC"/>
    <w:pPr>
      <w:spacing w:before="240"/>
      <w:outlineLvl w:val="7"/>
    </w:pPr>
    <w:rPr>
      <w:i/>
      <w:iCs/>
      <w:sz w:val="24"/>
    </w:rPr>
  </w:style>
  <w:style w:type="paragraph" w:styleId="Heading9">
    <w:name w:val="heading 9"/>
    <w:basedOn w:val="Normal"/>
    <w:next w:val="Normal"/>
    <w:link w:val="Heading9Char"/>
    <w:qFormat/>
    <w:rsid w:val="00B32060"/>
    <w:pPr>
      <w:keepNext/>
      <w:framePr w:w="3801" w:h="4681" w:hSpace="180" w:wrap="around" w:vAnchor="text" w:hAnchor="page" w:x="7141" w:y="1441"/>
      <w:spacing w:after="0"/>
      <w:jc w:val="left"/>
      <w:outlineLvl w:val="8"/>
    </w:pPr>
    <w:rPr>
      <w:rFonts w:ascii="Times New Roman" w:eastAsia="Times New Roman" w:hAnsi="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D260B0"/>
    <w:rPr>
      <w:rFonts w:ascii="Tahoma" w:hAnsi="Tahoma" w:cs="Tahoma"/>
      <w:sz w:val="16"/>
      <w:szCs w:val="16"/>
    </w:rPr>
  </w:style>
  <w:style w:type="character" w:customStyle="1" w:styleId="Heading1Char">
    <w:name w:val="Heading 1 Char"/>
    <w:link w:val="Heading1"/>
    <w:locked/>
    <w:rsid w:val="00901804"/>
    <w:rPr>
      <w:rFonts w:asciiTheme="majorHAnsi" w:hAnsiTheme="majorHAnsi"/>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901804"/>
    <w:pPr>
      <w:widowControl w:val="0"/>
      <w:spacing w:after="0"/>
    </w:pPr>
    <w:rPr>
      <w:rFonts w:asciiTheme="minorHAnsi" w:hAnsiTheme="minorHAnsi"/>
      <w:sz w:val="18"/>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901804"/>
    <w:rPr>
      <w:rFonts w:asciiTheme="minorHAnsi" w:hAnsiTheme="minorHAnsi"/>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uiPriority w:val="99"/>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uiPriority w:val="99"/>
    <w:rsid w:val="00EF6275"/>
    <w:rPr>
      <w:b/>
      <w:bCs/>
    </w:rPr>
  </w:style>
  <w:style w:type="character" w:customStyle="1" w:styleId="CommentSubjectChar">
    <w:name w:val="Comment Subject Char"/>
    <w:link w:val="CommentSubject"/>
    <w:uiPriority w:val="99"/>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note bp"/>
    <w:link w:val="CharCharCharCharCarCh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66550A"/>
    <w:pPr>
      <w:tabs>
        <w:tab w:val="right" w:leader="dot" w:pos="9350"/>
      </w:tabs>
    </w:pPr>
    <w:rPr>
      <w:rFonts w:cstheme="minorHAnsi"/>
      <w:b/>
      <w:noProof/>
    </w:r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uiPriority w:val="99"/>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rmal1">
    <w:name w:val="Normal1"/>
    <w:basedOn w:val="Normal"/>
    <w:next w:val="Normal"/>
    <w:rsid w:val="00901804"/>
    <w:pPr>
      <w:numPr>
        <w:numId w:val="6"/>
      </w:numPr>
      <w:spacing w:after="0"/>
      <w:jc w:val="left"/>
    </w:pPr>
    <w:rPr>
      <w:rFonts w:eastAsia="Times New Roman"/>
      <w:noProof/>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872F38"/>
    <w:pPr>
      <w:spacing w:after="160" w:line="240" w:lineRule="exact"/>
    </w:pPr>
    <w:rPr>
      <w:rFonts w:ascii="Arial" w:hAnsi="Arial"/>
      <w:sz w:val="18"/>
      <w:szCs w:val="20"/>
      <w:vertAlign w:val="superscript"/>
    </w:rPr>
  </w:style>
  <w:style w:type="character" w:customStyle="1" w:styleId="Mention1">
    <w:name w:val="Mention1"/>
    <w:uiPriority w:val="99"/>
    <w:semiHidden/>
    <w:unhideWhenUsed/>
    <w:rsid w:val="00254E0E"/>
    <w:rPr>
      <w:color w:val="2B579A"/>
      <w:shd w:val="clear" w:color="auto" w:fill="E6E6E6"/>
    </w:rPr>
  </w:style>
  <w:style w:type="paragraph" w:customStyle="1" w:styleId="xmsonormal">
    <w:name w:val="x_msonormal"/>
    <w:basedOn w:val="Normal"/>
    <w:rsid w:val="00564787"/>
    <w:pPr>
      <w:spacing w:before="100" w:beforeAutospacing="1" w:after="100" w:afterAutospacing="1"/>
      <w:jc w:val="left"/>
    </w:pPr>
    <w:rPr>
      <w:rFonts w:ascii="Times New Roman" w:eastAsia="Times New Roman" w:hAnsi="Times New Roman"/>
      <w:sz w:val="24"/>
      <w:lang w:val="es-ES" w:eastAsia="es-ES"/>
    </w:rPr>
  </w:style>
  <w:style w:type="character" w:customStyle="1" w:styleId="UnresolvedMention1">
    <w:name w:val="Unresolved Mention1"/>
    <w:uiPriority w:val="99"/>
    <w:semiHidden/>
    <w:unhideWhenUsed/>
    <w:rsid w:val="00871632"/>
    <w:rPr>
      <w:color w:val="605E5C"/>
      <w:shd w:val="clear" w:color="auto" w:fill="E1DFDD"/>
    </w:rPr>
  </w:style>
  <w:style w:type="paragraph" w:customStyle="1" w:styleId="GEFQuestion">
    <w:name w:val="GEF Question"/>
    <w:basedOn w:val="Normal"/>
    <w:next w:val="Normal"/>
    <w:qFormat/>
    <w:rsid w:val="00E349BA"/>
    <w:pPr>
      <w:spacing w:after="0"/>
      <w:ind w:left="-720"/>
      <w:jc w:val="left"/>
    </w:pPr>
    <w:rPr>
      <w:rFonts w:ascii="Times New Roman" w:eastAsia="Times New Roman" w:hAnsi="Times New Roman"/>
      <w:sz w:val="22"/>
    </w:rPr>
  </w:style>
  <w:style w:type="character" w:customStyle="1" w:styleId="GEFFieldtoFilloutChar">
    <w:name w:val="GEF Field to Fill out Char"/>
    <w:link w:val="GEFFieldtoFillout"/>
    <w:locked/>
    <w:rsid w:val="00E349BA"/>
    <w:rPr>
      <w:rFonts w:ascii="Times New Roman" w:eastAsia="Times New Roman" w:hAnsi="Times New Roman"/>
      <w:color w:val="000000"/>
      <w:sz w:val="22"/>
      <w:szCs w:val="22"/>
    </w:rPr>
  </w:style>
  <w:style w:type="paragraph" w:customStyle="1" w:styleId="GEFFieldtoFillout">
    <w:name w:val="GEF Field to Fill out"/>
    <w:basedOn w:val="Normal"/>
    <w:link w:val="GEFFieldtoFilloutChar"/>
    <w:qFormat/>
    <w:rsid w:val="00E349BA"/>
    <w:pPr>
      <w:spacing w:after="0"/>
      <w:ind w:left="-720"/>
      <w:jc w:val="left"/>
    </w:pPr>
    <w:rPr>
      <w:rFonts w:ascii="Times New Roman" w:eastAsia="Times New Roman" w:hAnsi="Times New Roman"/>
      <w:color w:val="000000"/>
      <w:sz w:val="22"/>
      <w:szCs w:val="22"/>
    </w:rPr>
  </w:style>
  <w:style w:type="numbering" w:customStyle="1" w:styleId="NoList1">
    <w:name w:val="No List1"/>
    <w:next w:val="NoList"/>
    <w:uiPriority w:val="99"/>
    <w:semiHidden/>
    <w:unhideWhenUsed/>
    <w:rsid w:val="007F5638"/>
  </w:style>
  <w:style w:type="paragraph" w:customStyle="1" w:styleId="GEFTableHeading">
    <w:name w:val="GEF Table Heading"/>
    <w:basedOn w:val="Normal"/>
    <w:next w:val="Normal"/>
    <w:qFormat/>
    <w:rsid w:val="007F5638"/>
    <w:pPr>
      <w:spacing w:after="0"/>
      <w:ind w:left="-720"/>
      <w:jc w:val="left"/>
    </w:pPr>
    <w:rPr>
      <w:rFonts w:ascii="Times New Roman Bold" w:eastAsia="Times New Roman" w:hAnsi="Times New Roman Bold"/>
      <w:b/>
      <w:bCs/>
      <w:smallCaps/>
      <w:color w:val="000000"/>
      <w:sz w:val="22"/>
      <w:szCs w:val="22"/>
    </w:rPr>
  </w:style>
  <w:style w:type="paragraph" w:customStyle="1" w:styleId="GEFInstruction">
    <w:name w:val="GEF Instruction"/>
    <w:basedOn w:val="Normal"/>
    <w:next w:val="Normal"/>
    <w:qFormat/>
    <w:rsid w:val="007F5638"/>
    <w:pPr>
      <w:spacing w:after="0"/>
      <w:ind w:left="-540"/>
      <w:jc w:val="left"/>
    </w:pPr>
    <w:rPr>
      <w:rFonts w:ascii="Times New Roman" w:eastAsia="Times New Roman" w:hAnsi="Times New Roman"/>
    </w:rPr>
  </w:style>
  <w:style w:type="table" w:customStyle="1" w:styleId="TableGrid1">
    <w:name w:val="Table Grid1"/>
    <w:basedOn w:val="TableNormal"/>
    <w:next w:val="TableGrid"/>
    <w:uiPriority w:val="39"/>
    <w:rsid w:val="007F5638"/>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bullets">
    <w:name w:val="body bullets"/>
    <w:basedOn w:val="Normal"/>
    <w:next w:val="Normal"/>
    <w:qFormat/>
    <w:rsid w:val="00470E9A"/>
    <w:pPr>
      <w:spacing w:before="60" w:line="260" w:lineRule="exact"/>
      <w:ind w:left="720" w:hanging="360"/>
      <w:jc w:val="left"/>
    </w:pPr>
    <w:rPr>
      <w:rFonts w:eastAsia="Times New Roman"/>
      <w:lang w:eastAsia="ja-JP"/>
    </w:rPr>
  </w:style>
  <w:style w:type="paragraph" w:customStyle="1" w:styleId="BVIfnrCharCharCharCharCharCharCharCharCharCharCharCharCharCharChar">
    <w:name w:val="BVI fnr Char Char Char Char Char Char Char Char Char Char Char Char Char Char Char"/>
    <w:aliases w:val="BVI fnr Car Car Char Char Char Char Char Char Char Char Char Char Char Char Char Char Char Char Char"/>
    <w:basedOn w:val="Normal"/>
    <w:uiPriority w:val="99"/>
    <w:rsid w:val="00081E4F"/>
    <w:pPr>
      <w:spacing w:after="160" w:line="240" w:lineRule="exact"/>
      <w:jc w:val="left"/>
    </w:pPr>
    <w:rPr>
      <w:rFonts w:ascii="Arial" w:hAnsi="Arial"/>
      <w:sz w:val="18"/>
      <w:szCs w:val="20"/>
      <w:vertAlign w:val="superscript"/>
    </w:rPr>
  </w:style>
  <w:style w:type="character" w:customStyle="1" w:styleId="Heading6Char">
    <w:name w:val="Heading 6 Char"/>
    <w:basedOn w:val="DefaultParagraphFont"/>
    <w:link w:val="Heading6"/>
    <w:rsid w:val="00B32060"/>
    <w:rPr>
      <w:rFonts w:ascii="Times New Roman" w:eastAsia="Times New Roman" w:hAnsi="Times New Roman"/>
      <w:b/>
      <w:bCs/>
      <w:smallCaps/>
      <w:sz w:val="24"/>
      <w:szCs w:val="24"/>
    </w:rPr>
  </w:style>
  <w:style w:type="character" w:customStyle="1" w:styleId="Heading7Char">
    <w:name w:val="Heading 7 Char"/>
    <w:basedOn w:val="DefaultParagraphFont"/>
    <w:link w:val="Heading7"/>
    <w:rsid w:val="00B32060"/>
    <w:rPr>
      <w:rFonts w:ascii="Times New Roman" w:eastAsia="Times New Roman" w:hAnsi="Times New Roman"/>
      <w:b/>
      <w:bCs/>
      <w:szCs w:val="24"/>
    </w:rPr>
  </w:style>
  <w:style w:type="character" w:customStyle="1" w:styleId="Heading9Char">
    <w:name w:val="Heading 9 Char"/>
    <w:basedOn w:val="DefaultParagraphFont"/>
    <w:link w:val="Heading9"/>
    <w:rsid w:val="00B32060"/>
    <w:rPr>
      <w:rFonts w:ascii="Times New Roman" w:eastAsia="Times New Roman" w:hAnsi="Times New Roman"/>
      <w:b/>
      <w:bCs/>
      <w:sz w:val="24"/>
      <w:szCs w:val="24"/>
    </w:rPr>
  </w:style>
  <w:style w:type="numbering" w:customStyle="1" w:styleId="NoList2">
    <w:name w:val="No List2"/>
    <w:next w:val="NoList"/>
    <w:uiPriority w:val="99"/>
    <w:semiHidden/>
    <w:unhideWhenUsed/>
    <w:rsid w:val="00B32060"/>
  </w:style>
  <w:style w:type="paragraph" w:customStyle="1" w:styleId="Outline">
    <w:name w:val="Outline"/>
    <w:basedOn w:val="Normal"/>
    <w:rsid w:val="00B32060"/>
    <w:pPr>
      <w:spacing w:before="240" w:after="0"/>
      <w:jc w:val="left"/>
    </w:pPr>
    <w:rPr>
      <w:rFonts w:ascii="Times New Roman" w:eastAsia="Times New Roman" w:hAnsi="Times New Roman"/>
      <w:kern w:val="28"/>
      <w:sz w:val="24"/>
      <w:szCs w:val="20"/>
    </w:rPr>
  </w:style>
  <w:style w:type="paragraph" w:styleId="BodyTextIndent2">
    <w:name w:val="Body Text Indent 2"/>
    <w:basedOn w:val="Normal"/>
    <w:link w:val="BodyTextIndent2Char"/>
    <w:rsid w:val="00B32060"/>
    <w:pPr>
      <w:spacing w:after="0"/>
      <w:ind w:left="360"/>
      <w:jc w:val="left"/>
    </w:pPr>
    <w:rPr>
      <w:rFonts w:ascii="Times New Roman" w:eastAsia="Times New Roman" w:hAnsi="Times New Roman"/>
      <w:i/>
      <w:iCs/>
      <w:sz w:val="22"/>
    </w:rPr>
  </w:style>
  <w:style w:type="character" w:customStyle="1" w:styleId="BodyTextIndent2Char">
    <w:name w:val="Body Text Indent 2 Char"/>
    <w:basedOn w:val="DefaultParagraphFont"/>
    <w:link w:val="BodyTextIndent2"/>
    <w:rsid w:val="00B32060"/>
    <w:rPr>
      <w:rFonts w:ascii="Times New Roman" w:eastAsia="Times New Roman" w:hAnsi="Times New Roman"/>
      <w:i/>
      <w:iCs/>
      <w:sz w:val="22"/>
      <w:szCs w:val="24"/>
    </w:rPr>
  </w:style>
  <w:style w:type="paragraph" w:styleId="BodyTextIndent3">
    <w:name w:val="Body Text Indent 3"/>
    <w:basedOn w:val="Normal"/>
    <w:link w:val="BodyTextIndent3Char"/>
    <w:rsid w:val="00B32060"/>
    <w:pPr>
      <w:spacing w:after="0"/>
      <w:ind w:left="540"/>
      <w:jc w:val="left"/>
    </w:pPr>
    <w:rPr>
      <w:rFonts w:ascii="Times New Roman" w:eastAsia="Times New Roman" w:hAnsi="Times New Roman"/>
      <w:sz w:val="24"/>
    </w:rPr>
  </w:style>
  <w:style w:type="character" w:customStyle="1" w:styleId="BodyTextIndent3Char">
    <w:name w:val="Body Text Indent 3 Char"/>
    <w:basedOn w:val="DefaultParagraphFont"/>
    <w:link w:val="BodyTextIndent3"/>
    <w:rsid w:val="00B32060"/>
    <w:rPr>
      <w:rFonts w:ascii="Times New Roman" w:eastAsia="Times New Roman" w:hAnsi="Times New Roman"/>
      <w:sz w:val="24"/>
      <w:szCs w:val="24"/>
    </w:rPr>
  </w:style>
  <w:style w:type="table" w:customStyle="1" w:styleId="TableGrid2">
    <w:name w:val="Table Grid2"/>
    <w:basedOn w:val="TableNormal"/>
    <w:next w:val="TableGrid"/>
    <w:uiPriority w:val="39"/>
    <w:rsid w:val="00B32060"/>
    <w:rPr>
      <w:rFonts w:ascii="Times New Roman" w:eastAsia="Times New Roman" w:hAnsi="Times New Roman"/>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B32060"/>
    <w:pPr>
      <w:shd w:val="clear" w:color="auto" w:fill="000080"/>
      <w:spacing w:after="0"/>
      <w:jc w:val="left"/>
    </w:pPr>
    <w:rPr>
      <w:rFonts w:ascii="Tahoma" w:eastAsia="Times New Roman" w:hAnsi="Tahoma" w:cs="Tahoma"/>
      <w:szCs w:val="20"/>
    </w:rPr>
  </w:style>
  <w:style w:type="character" w:customStyle="1" w:styleId="DocumentMapChar">
    <w:name w:val="Document Map Char"/>
    <w:basedOn w:val="DefaultParagraphFont"/>
    <w:link w:val="DocumentMap"/>
    <w:semiHidden/>
    <w:rsid w:val="00B32060"/>
    <w:rPr>
      <w:rFonts w:ascii="Tahoma" w:eastAsia="Times New Roman" w:hAnsi="Tahoma" w:cs="Tahoma"/>
      <w:shd w:val="clear" w:color="auto" w:fill="000080"/>
    </w:rPr>
  </w:style>
  <w:style w:type="paragraph" w:customStyle="1" w:styleId="MainParanoChapter">
    <w:name w:val="Main Para no Chapter #"/>
    <w:basedOn w:val="Normal"/>
    <w:link w:val="MainParanoChapterChar"/>
    <w:autoRedefine/>
    <w:uiPriority w:val="99"/>
    <w:qFormat/>
    <w:rsid w:val="00B32060"/>
    <w:pPr>
      <w:numPr>
        <w:numId w:val="12"/>
      </w:numPr>
      <w:spacing w:before="120" w:after="240"/>
      <w:ind w:left="0" w:firstLine="0"/>
      <w:jc w:val="left"/>
      <w:outlineLvl w:val="1"/>
    </w:pPr>
    <w:rPr>
      <w:rFonts w:ascii="Times New Roman" w:eastAsia="Times New Roman" w:hAnsi="Times New Roman"/>
      <w:color w:val="000000"/>
      <w:sz w:val="24"/>
      <w:lang w:val="x-none" w:eastAsia="x-none"/>
    </w:rPr>
  </w:style>
  <w:style w:type="character" w:customStyle="1" w:styleId="MainParanoChapterChar">
    <w:name w:val="Main Para no Chapter # Char"/>
    <w:link w:val="MainParanoChapter"/>
    <w:uiPriority w:val="99"/>
    <w:locked/>
    <w:rsid w:val="00B32060"/>
    <w:rPr>
      <w:rFonts w:ascii="Times New Roman" w:eastAsia="Times New Roman" w:hAnsi="Times New Roman"/>
      <w:color w:val="000000"/>
      <w:sz w:val="24"/>
      <w:szCs w:val="24"/>
      <w:lang w:val="x-none" w:eastAsia="x-none"/>
    </w:rPr>
  </w:style>
  <w:style w:type="character" w:styleId="PlaceholderText">
    <w:name w:val="Placeholder Text"/>
    <w:uiPriority w:val="99"/>
    <w:semiHidden/>
    <w:rsid w:val="00B32060"/>
    <w:rPr>
      <w:color w:val="808080"/>
    </w:rPr>
  </w:style>
  <w:style w:type="paragraph" w:customStyle="1" w:styleId="GEFPartHeading">
    <w:name w:val="GEF Part Heading"/>
    <w:basedOn w:val="ListParagraph"/>
    <w:qFormat/>
    <w:rsid w:val="00B32060"/>
    <w:pPr>
      <w:shd w:val="clear" w:color="auto" w:fill="FFFFFF"/>
      <w:spacing w:before="120"/>
      <w:ind w:left="-630"/>
      <w:contextualSpacing/>
      <w:outlineLvl w:val="0"/>
    </w:pPr>
    <w:rPr>
      <w:rFonts w:eastAsia="Times New Roman"/>
      <w:b/>
      <w:caps/>
      <w:noProof/>
      <w:color w:val="000000"/>
      <w:sz w:val="21"/>
      <w:szCs w:val="21"/>
      <w:u w:val="single"/>
      <w:lang w:val="en-GB"/>
    </w:rPr>
  </w:style>
  <w:style w:type="paragraph" w:styleId="Revision">
    <w:name w:val="Revision"/>
    <w:hidden/>
    <w:uiPriority w:val="99"/>
    <w:semiHidden/>
    <w:rsid w:val="00B32060"/>
    <w:rPr>
      <w:rFonts w:ascii="Times New Roman" w:eastAsia="Times New Roman" w:hAnsi="Times New Roman"/>
      <w:sz w:val="24"/>
      <w:szCs w:val="24"/>
    </w:rPr>
  </w:style>
  <w:style w:type="character" w:customStyle="1" w:styleId="normaltextrun1">
    <w:name w:val="normaltextrun1"/>
    <w:basedOn w:val="DefaultParagraphFont"/>
    <w:rsid w:val="00B32060"/>
  </w:style>
  <w:style w:type="paragraph" w:customStyle="1" w:styleId="TipText">
    <w:name w:val="Tip Text"/>
    <w:basedOn w:val="Normal"/>
    <w:uiPriority w:val="19"/>
    <w:rsid w:val="00162826"/>
    <w:pPr>
      <w:spacing w:after="160" w:line="264" w:lineRule="auto"/>
      <w:ind w:right="576"/>
      <w:jc w:val="left"/>
    </w:pPr>
    <w:rPr>
      <w:rFonts w:asciiTheme="minorHAnsi" w:eastAsiaTheme="minorHAnsi" w:hAnsiTheme="minorHAnsi" w:cstheme="minorBidi"/>
      <w:i/>
      <w:iCs/>
      <w:color w:val="595959" w:themeColor="text1" w:themeTint="A6"/>
      <w:sz w:val="16"/>
      <w:szCs w:val="18"/>
      <w:lang w:eastAsia="ja-JP"/>
    </w:rPr>
  </w:style>
  <w:style w:type="paragraph" w:customStyle="1" w:styleId="DarkList-Accent51">
    <w:name w:val="Dark List - Accent 51"/>
    <w:basedOn w:val="Normal"/>
    <w:uiPriority w:val="34"/>
    <w:qFormat/>
    <w:rsid w:val="00492CBD"/>
    <w:pPr>
      <w:spacing w:after="0"/>
      <w:ind w:left="720"/>
      <w:contextualSpacing/>
      <w:jc w:val="left"/>
    </w:pPr>
    <w:rPr>
      <w:rFonts w:ascii="Times New Roman" w:eastAsia="MS Mincho" w:hAnsi="Times New Roman"/>
      <w:sz w:val="22"/>
      <w:szCs w:val="22"/>
    </w:rPr>
  </w:style>
  <w:style w:type="paragraph" w:customStyle="1" w:styleId="TableText">
    <w:name w:val="TableText"/>
    <w:autoRedefine/>
    <w:rsid w:val="00492CBD"/>
    <w:pPr>
      <w:tabs>
        <w:tab w:val="left" w:pos="-720"/>
        <w:tab w:val="left" w:pos="0"/>
      </w:tabs>
      <w:suppressAutoHyphens/>
    </w:pPr>
    <w:rPr>
      <w:rFonts w:ascii="Times New Roman" w:eastAsia="Times New Roman" w:hAnsi="Times New Roman"/>
      <w:noProo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103554">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8191351">
      <w:bodyDiv w:val="1"/>
      <w:marLeft w:val="0"/>
      <w:marRight w:val="0"/>
      <w:marTop w:val="0"/>
      <w:marBottom w:val="0"/>
      <w:divBdr>
        <w:top w:val="none" w:sz="0" w:space="0" w:color="auto"/>
        <w:left w:val="none" w:sz="0" w:space="0" w:color="auto"/>
        <w:bottom w:val="none" w:sz="0" w:space="0" w:color="auto"/>
        <w:right w:val="none" w:sz="0" w:space="0" w:color="auto"/>
      </w:divBdr>
      <w:divsChild>
        <w:div w:id="1259213275">
          <w:marLeft w:val="547"/>
          <w:marRight w:val="0"/>
          <w:marTop w:val="96"/>
          <w:marBottom w:val="80"/>
          <w:divBdr>
            <w:top w:val="none" w:sz="0" w:space="0" w:color="auto"/>
            <w:left w:val="none" w:sz="0" w:space="0" w:color="auto"/>
            <w:bottom w:val="none" w:sz="0" w:space="0" w:color="auto"/>
            <w:right w:val="none" w:sz="0" w:space="0" w:color="auto"/>
          </w:divBdr>
        </w:div>
        <w:div w:id="1212230049">
          <w:marLeft w:val="547"/>
          <w:marRight w:val="0"/>
          <w:marTop w:val="96"/>
          <w:marBottom w:val="80"/>
          <w:divBdr>
            <w:top w:val="none" w:sz="0" w:space="0" w:color="auto"/>
            <w:left w:val="none" w:sz="0" w:space="0" w:color="auto"/>
            <w:bottom w:val="none" w:sz="0" w:space="0" w:color="auto"/>
            <w:right w:val="none" w:sz="0" w:space="0" w:color="auto"/>
          </w:divBdr>
        </w:div>
        <w:div w:id="721364156">
          <w:marLeft w:val="547"/>
          <w:marRight w:val="0"/>
          <w:marTop w:val="96"/>
          <w:marBottom w:val="80"/>
          <w:divBdr>
            <w:top w:val="none" w:sz="0" w:space="0" w:color="auto"/>
            <w:left w:val="none" w:sz="0" w:space="0" w:color="auto"/>
            <w:bottom w:val="none" w:sz="0" w:space="0" w:color="auto"/>
            <w:right w:val="none" w:sz="0" w:space="0" w:color="auto"/>
          </w:divBdr>
        </w:div>
        <w:div w:id="618725805">
          <w:marLeft w:val="547"/>
          <w:marRight w:val="0"/>
          <w:marTop w:val="96"/>
          <w:marBottom w:val="80"/>
          <w:divBdr>
            <w:top w:val="none" w:sz="0" w:space="0" w:color="auto"/>
            <w:left w:val="none" w:sz="0" w:space="0" w:color="auto"/>
            <w:bottom w:val="none" w:sz="0" w:space="0" w:color="auto"/>
            <w:right w:val="none" w:sz="0" w:space="0" w:color="auto"/>
          </w:divBdr>
        </w:div>
        <w:div w:id="578101084">
          <w:marLeft w:val="547"/>
          <w:marRight w:val="0"/>
          <w:marTop w:val="96"/>
          <w:marBottom w:val="80"/>
          <w:divBdr>
            <w:top w:val="none" w:sz="0" w:space="0" w:color="auto"/>
            <w:left w:val="none" w:sz="0" w:space="0" w:color="auto"/>
            <w:bottom w:val="none" w:sz="0" w:space="0" w:color="auto"/>
            <w:right w:val="none" w:sz="0" w:space="0" w:color="auto"/>
          </w:divBdr>
        </w:div>
        <w:div w:id="668019372">
          <w:marLeft w:val="547"/>
          <w:marRight w:val="0"/>
          <w:marTop w:val="96"/>
          <w:marBottom w:val="80"/>
          <w:divBdr>
            <w:top w:val="none" w:sz="0" w:space="0" w:color="auto"/>
            <w:left w:val="none" w:sz="0" w:space="0" w:color="auto"/>
            <w:bottom w:val="none" w:sz="0" w:space="0" w:color="auto"/>
            <w:right w:val="none" w:sz="0" w:space="0" w:color="auto"/>
          </w:divBdr>
        </w:div>
      </w:divsChild>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87413365">
      <w:bodyDiv w:val="1"/>
      <w:marLeft w:val="0"/>
      <w:marRight w:val="0"/>
      <w:marTop w:val="0"/>
      <w:marBottom w:val="0"/>
      <w:divBdr>
        <w:top w:val="none" w:sz="0" w:space="0" w:color="auto"/>
        <w:left w:val="none" w:sz="0" w:space="0" w:color="auto"/>
        <w:bottom w:val="none" w:sz="0" w:space="0" w:color="auto"/>
        <w:right w:val="none" w:sz="0" w:space="0" w:color="auto"/>
      </w:divBdr>
    </w:div>
    <w:div w:id="393554265">
      <w:bodyDiv w:val="1"/>
      <w:marLeft w:val="0"/>
      <w:marRight w:val="0"/>
      <w:marTop w:val="0"/>
      <w:marBottom w:val="0"/>
      <w:divBdr>
        <w:top w:val="none" w:sz="0" w:space="0" w:color="auto"/>
        <w:left w:val="none" w:sz="0" w:space="0" w:color="auto"/>
        <w:bottom w:val="none" w:sz="0" w:space="0" w:color="auto"/>
        <w:right w:val="none" w:sz="0" w:space="0" w:color="auto"/>
      </w:divBdr>
      <w:divsChild>
        <w:div w:id="557320060">
          <w:marLeft w:val="144"/>
          <w:marRight w:val="0"/>
          <w:marTop w:val="240"/>
          <w:marBottom w:val="4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0172939">
      <w:bodyDiv w:val="1"/>
      <w:marLeft w:val="0"/>
      <w:marRight w:val="0"/>
      <w:marTop w:val="0"/>
      <w:marBottom w:val="0"/>
      <w:divBdr>
        <w:top w:val="none" w:sz="0" w:space="0" w:color="auto"/>
        <w:left w:val="none" w:sz="0" w:space="0" w:color="auto"/>
        <w:bottom w:val="none" w:sz="0" w:space="0" w:color="auto"/>
        <w:right w:val="none" w:sz="0" w:space="0" w:color="auto"/>
      </w:divBdr>
    </w:div>
    <w:div w:id="493254710">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51384304">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57080796">
      <w:bodyDiv w:val="1"/>
      <w:marLeft w:val="0"/>
      <w:marRight w:val="0"/>
      <w:marTop w:val="0"/>
      <w:marBottom w:val="0"/>
      <w:divBdr>
        <w:top w:val="none" w:sz="0" w:space="0" w:color="auto"/>
        <w:left w:val="none" w:sz="0" w:space="0" w:color="auto"/>
        <w:bottom w:val="none" w:sz="0" w:space="0" w:color="auto"/>
        <w:right w:val="none" w:sz="0" w:space="0" w:color="auto"/>
      </w:divBdr>
    </w:div>
    <w:div w:id="694383478">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23600151">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2810161">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4558066">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48326471">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2842110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150846">
      <w:bodyDiv w:val="1"/>
      <w:marLeft w:val="0"/>
      <w:marRight w:val="0"/>
      <w:marTop w:val="0"/>
      <w:marBottom w:val="0"/>
      <w:divBdr>
        <w:top w:val="none" w:sz="0" w:space="0" w:color="auto"/>
        <w:left w:val="none" w:sz="0" w:space="0" w:color="auto"/>
        <w:bottom w:val="none" w:sz="0" w:space="0" w:color="auto"/>
        <w:right w:val="none" w:sz="0" w:space="0" w:color="auto"/>
      </w:divBdr>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8998251">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17284991">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3594000">
      <w:bodyDiv w:val="1"/>
      <w:marLeft w:val="0"/>
      <w:marRight w:val="0"/>
      <w:marTop w:val="0"/>
      <w:marBottom w:val="0"/>
      <w:divBdr>
        <w:top w:val="none" w:sz="0" w:space="0" w:color="auto"/>
        <w:left w:val="none" w:sz="0" w:space="0" w:color="auto"/>
        <w:bottom w:val="none" w:sz="0" w:space="0" w:color="auto"/>
        <w:right w:val="none" w:sz="0" w:space="0" w:color="auto"/>
      </w:divBdr>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1220419">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81914691">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057730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66589668">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4162452">
      <w:bodyDiv w:val="1"/>
      <w:marLeft w:val="0"/>
      <w:marRight w:val="0"/>
      <w:marTop w:val="0"/>
      <w:marBottom w:val="0"/>
      <w:divBdr>
        <w:top w:val="none" w:sz="0" w:space="0" w:color="auto"/>
        <w:left w:val="none" w:sz="0" w:space="0" w:color="auto"/>
        <w:bottom w:val="none" w:sz="0" w:space="0" w:color="auto"/>
        <w:right w:val="none" w:sz="0" w:space="0" w:color="auto"/>
      </w:divBdr>
    </w:div>
    <w:div w:id="173489078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4667389">
      <w:bodyDiv w:val="1"/>
      <w:marLeft w:val="0"/>
      <w:marRight w:val="0"/>
      <w:marTop w:val="0"/>
      <w:marBottom w:val="0"/>
      <w:divBdr>
        <w:top w:val="none" w:sz="0" w:space="0" w:color="auto"/>
        <w:left w:val="none" w:sz="0" w:space="0" w:color="auto"/>
        <w:bottom w:val="none" w:sz="0" w:space="0" w:color="auto"/>
        <w:right w:val="none" w:sz="0" w:space="0" w:color="auto"/>
      </w:divBdr>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55420535">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62958257">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footer" Target="footer1.xml"/><Relationship Id="rId26" Type="http://schemas.openxmlformats.org/officeDocument/2006/relationships/hyperlink" Target="https://popp.undp.org/SitePages/POPPRoot.aspx" TargetMode="External"/><Relationship Id="rId21" Type="http://schemas.openxmlformats.org/officeDocument/2006/relationships/hyperlink" Target="http://www.thegef.org/documents/policies" TargetMode="External"/><Relationship Id="rId34" Type="http://schemas.openxmlformats.org/officeDocument/2006/relationships/hyperlink" Target="http://www.un.org/Docs/sc/committees/1267/1267ListEng.htm" TargetMode="Externa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s://www.thegef.org/documents/policies-guidelines" TargetMode="External"/><Relationship Id="rId33" Type="http://schemas.openxmlformats.org/officeDocument/2006/relationships/hyperlink" Target="http://intra.undp.org/bdp/archive-programming-manual/docs/reference-centre/chapter6/sbaa.pdf" TargetMode="External"/><Relationship Id="rId2" Type="http://schemas.openxmlformats.org/officeDocument/2006/relationships/customXml" Target="../customXml/item2.xml"/><Relationship Id="rId16" Type="http://schemas.openxmlformats.org/officeDocument/2006/relationships/hyperlink" Target="https://erc.undp.org/evaluation/evaluations/detail/7076" TargetMode="External"/><Relationship Id="rId20" Type="http://schemas.openxmlformats.org/officeDocument/2006/relationships/hyperlink" Target="http://www.thegef.org/sites/default/files/documents/Results_Guidelines.pdf" TargetMode="External"/><Relationship Id="rId29" Type="http://schemas.openxmlformats.org/officeDocument/2006/relationships/hyperlink" Target="http://uneval.org/document/guidance-document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eb.undp.org/evaluation/evaluations/thematic/sgp.shtml" TargetMode="External"/><Relationship Id="rId32" Type="http://schemas.openxmlformats.org/officeDocument/2006/relationships/footer" Target="footer3.xml"/><Relationship Id="rId37"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www.gefieo.org/evaluations/gef-changing-environmental-finance-landscape-ops6" TargetMode="External"/><Relationship Id="rId23" Type="http://schemas.openxmlformats.org/officeDocument/2006/relationships/hyperlink" Target="http://www.thegef.org/documents/gender-equality" TargetMode="External"/><Relationship Id="rId28" Type="http://schemas.openxmlformats.org/officeDocument/2006/relationships/hyperlink" Target="http://web.undp.org/evaluation/policy.shtml"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2.xml"/><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eb.undp.org/evaluation/evaluations/thematic/sgp.shtml" TargetMode="External"/><Relationship Id="rId22" Type="http://schemas.openxmlformats.org/officeDocument/2006/relationships/hyperlink" Target="https://papersmart.unmeetings.org/media2/16155309/dp2017-38_annex-1_irrf-final-draft.pdf" TargetMode="External"/><Relationship Id="rId27" Type="http://schemas.openxmlformats.org/officeDocument/2006/relationships/hyperlink" Target="http://www.gefieo.org/policies" TargetMode="External"/><Relationship Id="rId30" Type="http://schemas.openxmlformats.org/officeDocument/2006/relationships/image" Target="media/image3.png"/><Relationship Id="rId35" Type="http://schemas.openxmlformats.org/officeDocument/2006/relationships/hyperlink" Target="http://www.un.org/sc/committees/1267/aq_sanctions_list.shtml"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 Type="http://schemas.openxmlformats.org/officeDocument/2006/relationships/hyperlink" Target="http://www.gefieo.org/evaluations/evaluation-gender-mainstreaming-gef-2017" TargetMode="External"/><Relationship Id="rId1" Type="http://schemas.openxmlformats.org/officeDocument/2006/relationships/hyperlink" Target="https://erc.undp.org/evaluation/evaluations/detail/70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Global</GEFCountry>
    <Classification xmlns="ceb00776-aa5c-4fc8-b6fe-5f035152e4b6">Public</Classification>
    <Country1 xmlns="ceb00776-aa5c-4fc8-b6fe-5f035152e4b6" xsi:nil="true"/>
    <DocPrefix xmlns="ceb00776-aa5c-4fc8-b6fe-5f035152e4b6">Agency project document</DocPrefix>
    <GEFID xmlns="ceb00776-aa5c-4fc8-b6fe-5f035152e4b6">10084</GEFID>
    <ProjectType xmlns="ceb00776-aa5c-4fc8-b6fe-5f035152e4b6">FSP</ProjectType>
    <GEFProjectID xmlns="ceb00776-aa5c-4fc8-b6fe-5f035152e4b6">a1a707d7-37c3-e811-8145-3863bb35ddc8</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GEF SGP 7th Operational Phase – Core (Part 1)</ProjectTitle>
    <TrustFundType xmlns="ceb00776-aa5c-4fc8-b6fe-5f035152e4b6">GET</TrustFundType>
    <TaxCatchAll xmlns="3e02667f-0271-471b-bd6e-11a2e16def1d" xsi:nil="true"/>
    <DocumentTitle xmlns="ceb00776-aa5c-4fc8-b6fe-5f035152e4b6">UNDP GEF Project Document - SGP OP7 - Part 1-13 Mar 2020 Final</DocumentTitle>
  </documentManagement>
</p:properties>
</file>

<file path=customXml/item4.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7CB953-4BBD-4B78-BD76-050C868AE80F}">
  <ds:schemaRefs>
    <ds:schemaRef ds:uri="http://schemas.microsoft.com/sharepoint/v3/contenttype/forms"/>
  </ds:schemaRefs>
</ds:datastoreItem>
</file>

<file path=customXml/itemProps2.xml><?xml version="1.0" encoding="utf-8"?>
<ds:datastoreItem xmlns:ds="http://schemas.openxmlformats.org/officeDocument/2006/customXml" ds:itemID="{E3064EF3-4CD3-4BF1-A9FF-63FFD01E1887}">
  <ds:schemaRefs>
    <ds:schemaRef ds:uri="http://schemas.microsoft.com/office/2006/metadata/longProperties"/>
  </ds:schemaRefs>
</ds:datastoreItem>
</file>

<file path=customXml/itemProps3.xml><?xml version="1.0" encoding="utf-8"?>
<ds:datastoreItem xmlns:ds="http://schemas.openxmlformats.org/officeDocument/2006/customXml" ds:itemID="{BA2A93A5-6807-45B9-8F63-DB321E1A99CF}">
  <ds:schemaRefs>
    <ds:schemaRef ds:uri="http://purl.org/dc/dcmitype/"/>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http://www.w3.org/XML/1998/namespace"/>
    <ds:schemaRef ds:uri="http://purl.org/dc/terms/"/>
    <ds:schemaRef ds:uri="b55f5e85-a9af-4c92-b5f3-f0e88fa03f98"/>
    <ds:schemaRef ds:uri="1919caa9-550f-4faa-b55d-ef5f9b61dbfe"/>
    <ds:schemaRef ds:uri="http://schemas.microsoft.com/office/2006/metadata/properties"/>
  </ds:schemaRefs>
</ds:datastoreItem>
</file>

<file path=customXml/itemProps4.xml><?xml version="1.0" encoding="utf-8"?>
<ds:datastoreItem xmlns:ds="http://schemas.openxmlformats.org/officeDocument/2006/customXml" ds:itemID="{C4B3BF38-1006-400E-A027-63CFED211088}"/>
</file>

<file path=customXml/itemProps5.xml><?xml version="1.0" encoding="utf-8"?>
<ds:datastoreItem xmlns:ds="http://schemas.openxmlformats.org/officeDocument/2006/customXml" ds:itemID="{183A77A8-D879-4815-8F2A-219911FA64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71</Pages>
  <Words>32219</Words>
  <Characters>203769</Characters>
  <Application>Microsoft Office Word</Application>
  <DocSecurity>0</DocSecurity>
  <Lines>1698</Lines>
  <Paragraphs>471</Paragraphs>
  <ScaleCrop>false</ScaleCrop>
  <HeadingPairs>
    <vt:vector size="2" baseType="variant">
      <vt:variant>
        <vt:lpstr>Title</vt:lpstr>
      </vt:variant>
      <vt:variant>
        <vt:i4>1</vt:i4>
      </vt:variant>
    </vt:vector>
  </HeadingPairs>
  <TitlesOfParts>
    <vt:vector size="1" baseType="lpstr">
      <vt:lpstr>Project Document template for GEF-7 projects</vt:lpstr>
    </vt:vector>
  </TitlesOfParts>
  <Company>Microsoft</Company>
  <LinksUpToDate>false</LinksUpToDate>
  <CharactersWithSpaces>235517</CharactersWithSpaces>
  <SharedDoc>false</SharedDoc>
  <HLinks>
    <vt:vector size="480" baseType="variant">
      <vt:variant>
        <vt:i4>2883633</vt:i4>
      </vt:variant>
      <vt:variant>
        <vt:i4>318</vt:i4>
      </vt:variant>
      <vt:variant>
        <vt:i4>0</vt:i4>
      </vt:variant>
      <vt:variant>
        <vt:i4>5</vt:i4>
      </vt:variant>
      <vt:variant>
        <vt:lpwstr>http://www.thegef.org/</vt:lpwstr>
      </vt:variant>
      <vt:variant>
        <vt:lpwstr/>
      </vt:variant>
      <vt:variant>
        <vt:i4>2883633</vt:i4>
      </vt:variant>
      <vt:variant>
        <vt:i4>315</vt:i4>
      </vt:variant>
      <vt:variant>
        <vt:i4>0</vt:i4>
      </vt:variant>
      <vt:variant>
        <vt:i4>5</vt:i4>
      </vt:variant>
      <vt:variant>
        <vt:lpwstr>http://www.thegef.org/</vt:lpwstr>
      </vt:variant>
      <vt:variant>
        <vt:lpwstr/>
      </vt:variant>
      <vt:variant>
        <vt:i4>4784198</vt:i4>
      </vt:variant>
      <vt:variant>
        <vt:i4>312</vt:i4>
      </vt:variant>
      <vt:variant>
        <vt:i4>0</vt:i4>
      </vt:variant>
      <vt:variant>
        <vt:i4>5</vt:i4>
      </vt:variant>
      <vt:variant>
        <vt:lpwstr>http://www.undp.org/</vt:lpwstr>
      </vt:variant>
      <vt:variant>
        <vt:lpwstr/>
      </vt:variant>
      <vt:variant>
        <vt:i4>18</vt:i4>
      </vt:variant>
      <vt:variant>
        <vt:i4>309</vt:i4>
      </vt:variant>
      <vt:variant>
        <vt:i4>0</vt:i4>
      </vt:variant>
      <vt:variant>
        <vt:i4>5</vt:i4>
      </vt:variant>
      <vt:variant>
        <vt:lpwstr>http://www.un.org/sc/committees/1267/aq_sanctions_list.shtml</vt:lpwstr>
      </vt:variant>
      <vt:variant>
        <vt:lpwstr/>
      </vt:variant>
      <vt:variant>
        <vt:i4>18</vt:i4>
      </vt:variant>
      <vt:variant>
        <vt:i4>306</vt:i4>
      </vt:variant>
      <vt:variant>
        <vt:i4>0</vt:i4>
      </vt:variant>
      <vt:variant>
        <vt:i4>5</vt:i4>
      </vt:variant>
      <vt:variant>
        <vt:lpwstr>http://www.un.org/sc/committees/1267/aq_sanctions_list.shtml</vt:lpwstr>
      </vt:variant>
      <vt:variant>
        <vt:lpwstr/>
      </vt:variant>
      <vt:variant>
        <vt:i4>18</vt:i4>
      </vt:variant>
      <vt:variant>
        <vt:i4>303</vt:i4>
      </vt:variant>
      <vt:variant>
        <vt:i4>0</vt:i4>
      </vt:variant>
      <vt:variant>
        <vt:i4>5</vt:i4>
      </vt:variant>
      <vt:variant>
        <vt:lpwstr>http://www.un.org/sc/committees/1267/aq_sanctions_list.shtml</vt:lpwstr>
      </vt:variant>
      <vt:variant>
        <vt:lpwstr/>
      </vt:variant>
      <vt:variant>
        <vt:i4>18</vt:i4>
      </vt:variant>
      <vt:variant>
        <vt:i4>300</vt:i4>
      </vt:variant>
      <vt:variant>
        <vt:i4>0</vt:i4>
      </vt:variant>
      <vt:variant>
        <vt:i4>5</vt:i4>
      </vt:variant>
      <vt:variant>
        <vt:lpwstr>http://www.un.org/sc/committees/1267/aq_sanctions_list.shtml</vt:lpwstr>
      </vt:variant>
      <vt:variant>
        <vt:lpwstr/>
      </vt:variant>
      <vt:variant>
        <vt:i4>3801137</vt:i4>
      </vt:variant>
      <vt:variant>
        <vt:i4>297</vt:i4>
      </vt:variant>
      <vt:variant>
        <vt:i4>0</vt:i4>
      </vt:variant>
      <vt:variant>
        <vt:i4>5</vt:i4>
      </vt:variant>
      <vt:variant>
        <vt:lpwstr>https://intranet.undp.org/global/documents/ppm/Supplemental.pdf</vt:lpwstr>
      </vt:variant>
      <vt:variant>
        <vt:lpwstr/>
      </vt:variant>
      <vt:variant>
        <vt:i4>3801137</vt:i4>
      </vt:variant>
      <vt:variant>
        <vt:i4>294</vt:i4>
      </vt:variant>
      <vt:variant>
        <vt:i4>0</vt:i4>
      </vt:variant>
      <vt:variant>
        <vt:i4>5</vt:i4>
      </vt:variant>
      <vt:variant>
        <vt:lpwstr>https://intranet.undp.org/global/documents/ppm/Supplemental.pdf</vt:lpwstr>
      </vt:variant>
      <vt:variant>
        <vt:lpwstr/>
      </vt:variant>
      <vt:variant>
        <vt:i4>5505088</vt:i4>
      </vt:variant>
      <vt:variant>
        <vt:i4>291</vt:i4>
      </vt:variant>
      <vt:variant>
        <vt:i4>0</vt:i4>
      </vt:variant>
      <vt:variant>
        <vt:i4>5</vt:i4>
      </vt:variant>
      <vt:variant>
        <vt:lpwstr>http://intra.undp.org/bdp/archive-programming-manual/docs/reference-centre/chapter6/sbaa.pdf</vt:lpwstr>
      </vt:variant>
      <vt:variant>
        <vt:lpwstr/>
      </vt:variant>
      <vt:variant>
        <vt:i4>5505088</vt:i4>
      </vt:variant>
      <vt:variant>
        <vt:i4>288</vt:i4>
      </vt:variant>
      <vt:variant>
        <vt:i4>0</vt:i4>
      </vt:variant>
      <vt:variant>
        <vt:i4>5</vt:i4>
      </vt:variant>
      <vt:variant>
        <vt:lpwstr>http://intra.undp.org/bdp/archive-programming-manual/docs/reference-centre/chapter6/sbaa.pdf</vt:lpwstr>
      </vt:variant>
      <vt:variant>
        <vt:lpwstr/>
      </vt:variant>
      <vt:variant>
        <vt:i4>393246</vt:i4>
      </vt:variant>
      <vt:variant>
        <vt:i4>279</vt:i4>
      </vt:variant>
      <vt:variant>
        <vt:i4>0</vt:i4>
      </vt:variant>
      <vt:variant>
        <vt:i4>5</vt:i4>
      </vt:variant>
      <vt:variant>
        <vt:lpwstr>https://popp.undp.org/_layouts/15/WopiFrame.aspx?sourcedoc=/UNDP_POPP_DOCUMENT_LIBRARY/Public/PPM_Project%20Management_Standard%20LOA%20between%20UNDP%20and%20the%20Government%20for%20the%20Provision%20of%20Support%20Services.docx&amp;action=default</vt:lpwstr>
      </vt:variant>
      <vt:variant>
        <vt:lpwstr/>
      </vt:variant>
      <vt:variant>
        <vt:i4>7536690</vt:i4>
      </vt:variant>
      <vt:variant>
        <vt:i4>276</vt:i4>
      </vt:variant>
      <vt:variant>
        <vt:i4>0</vt:i4>
      </vt:variant>
      <vt:variant>
        <vt:i4>5</vt:i4>
      </vt:variant>
      <vt:variant>
        <vt:lpwstr>https://popp.undp.org/SitePages/POPPSubject.aspx?SBJID=452&amp;Menu=BusinessUnit&amp;Beta=0</vt:lpwstr>
      </vt:variant>
      <vt:variant>
        <vt:lpwstr/>
      </vt:variant>
      <vt:variant>
        <vt:i4>6422635</vt:i4>
      </vt:variant>
      <vt:variant>
        <vt:i4>258</vt:i4>
      </vt:variant>
      <vt:variant>
        <vt:i4>0</vt:i4>
      </vt:variant>
      <vt:variant>
        <vt:i4>5</vt:i4>
      </vt:variant>
      <vt:variant>
        <vt:lpwstr>http://web.undp.org/evaluation/guidance.shtml</vt:lpwstr>
      </vt:variant>
      <vt:variant>
        <vt:lpwstr>gef</vt:lpwstr>
      </vt:variant>
      <vt:variant>
        <vt:i4>6422635</vt:i4>
      </vt:variant>
      <vt:variant>
        <vt:i4>255</vt:i4>
      </vt:variant>
      <vt:variant>
        <vt:i4>0</vt:i4>
      </vt:variant>
      <vt:variant>
        <vt:i4>5</vt:i4>
      </vt:variant>
      <vt:variant>
        <vt:lpwstr>http://web.undp.org/evaluation/guidance.shtml</vt:lpwstr>
      </vt:variant>
      <vt:variant>
        <vt:lpwstr>gef</vt:lpwstr>
      </vt:variant>
      <vt:variant>
        <vt:i4>6488079</vt:i4>
      </vt:variant>
      <vt:variant>
        <vt:i4>252</vt:i4>
      </vt:variant>
      <vt:variant>
        <vt:i4>0</vt:i4>
      </vt:variant>
      <vt:variant>
        <vt:i4>5</vt:i4>
      </vt:variant>
      <vt:variant>
        <vt:lpwstr>https://www.thegef.org/sites/default/files/documents/Results_Guidelines.pdf</vt:lpwstr>
      </vt:variant>
      <vt:variant>
        <vt:lpwstr/>
      </vt:variant>
      <vt:variant>
        <vt:i4>589848</vt:i4>
      </vt:variant>
      <vt:variant>
        <vt:i4>249</vt:i4>
      </vt:variant>
      <vt:variant>
        <vt:i4>0</vt:i4>
      </vt:variant>
      <vt:variant>
        <vt:i4>5</vt:i4>
      </vt:variant>
      <vt:variant>
        <vt:lpwstr>https://www.thegef.org/documents/policies-guidelines</vt:lpwstr>
      </vt:variant>
      <vt:variant>
        <vt:lpwstr/>
      </vt:variant>
      <vt:variant>
        <vt:i4>1441919</vt:i4>
      </vt:variant>
      <vt:variant>
        <vt:i4>246</vt:i4>
      </vt:variant>
      <vt:variant>
        <vt:i4>0</vt:i4>
      </vt:variant>
      <vt:variant>
        <vt:i4>5</vt:i4>
      </vt:variant>
      <vt:variant>
        <vt:lpwstr>https://www.thegef.org/sites/default/files/council-meeting-documents/EN_GEF.ME_C56_02_GEF_Evaluation_Policy_May_2019_0.pdf</vt:lpwstr>
      </vt:variant>
      <vt:variant>
        <vt:lpwstr/>
      </vt:variant>
      <vt:variant>
        <vt:i4>5570565</vt:i4>
      </vt:variant>
      <vt:variant>
        <vt:i4>243</vt:i4>
      </vt:variant>
      <vt:variant>
        <vt:i4>0</vt:i4>
      </vt:variant>
      <vt:variant>
        <vt:i4>5</vt:i4>
      </vt:variant>
      <vt:variant>
        <vt:lpwstr>https://www.thegef.org/sites/default/files/council-meeting-documents/GEF-C.56-03%2C Policy on Monitoring.pdf</vt:lpwstr>
      </vt:variant>
      <vt:variant>
        <vt:lpwstr/>
      </vt:variant>
      <vt:variant>
        <vt:i4>7995479</vt:i4>
      </vt:variant>
      <vt:variant>
        <vt:i4>240</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237</vt:i4>
      </vt:variant>
      <vt:variant>
        <vt:i4>0</vt:i4>
      </vt:variant>
      <vt:variant>
        <vt:i4>5</vt:i4>
      </vt:variant>
      <vt:variant>
        <vt:lpwstr>http://www.undp.org/content/undp/en/home/operations/accountability/programme_and_operationspoliciesandprocedures.html</vt:lpwstr>
      </vt:variant>
      <vt:variant>
        <vt:lpwstr/>
      </vt:variant>
      <vt:variant>
        <vt:i4>6488079</vt:i4>
      </vt:variant>
      <vt:variant>
        <vt:i4>234</vt:i4>
      </vt:variant>
      <vt:variant>
        <vt:i4>0</vt:i4>
      </vt:variant>
      <vt:variant>
        <vt:i4>5</vt:i4>
      </vt:variant>
      <vt:variant>
        <vt:lpwstr>https://www.thegef.org/sites/default/files/documents/Results_Guidelines.pdf</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2097162</vt:i4>
      </vt:variant>
      <vt:variant>
        <vt:i4>224</vt:i4>
      </vt:variant>
      <vt:variant>
        <vt:i4>0</vt:i4>
      </vt:variant>
      <vt:variant>
        <vt:i4>5</vt:i4>
      </vt:variant>
      <vt:variant>
        <vt:lpwstr/>
      </vt:variant>
      <vt:variant>
        <vt:lpwstr>_Toc9344703</vt:lpwstr>
      </vt:variant>
      <vt:variant>
        <vt:i4>2097162</vt:i4>
      </vt:variant>
      <vt:variant>
        <vt:i4>218</vt:i4>
      </vt:variant>
      <vt:variant>
        <vt:i4>0</vt:i4>
      </vt:variant>
      <vt:variant>
        <vt:i4>5</vt:i4>
      </vt:variant>
      <vt:variant>
        <vt:lpwstr/>
      </vt:variant>
      <vt:variant>
        <vt:lpwstr>_Toc9344702</vt:lpwstr>
      </vt:variant>
      <vt:variant>
        <vt:i4>2097162</vt:i4>
      </vt:variant>
      <vt:variant>
        <vt:i4>212</vt:i4>
      </vt:variant>
      <vt:variant>
        <vt:i4>0</vt:i4>
      </vt:variant>
      <vt:variant>
        <vt:i4>5</vt:i4>
      </vt:variant>
      <vt:variant>
        <vt:lpwstr/>
      </vt:variant>
      <vt:variant>
        <vt:lpwstr>_Toc9344701</vt:lpwstr>
      </vt:variant>
      <vt:variant>
        <vt:i4>2097162</vt:i4>
      </vt:variant>
      <vt:variant>
        <vt:i4>206</vt:i4>
      </vt:variant>
      <vt:variant>
        <vt:i4>0</vt:i4>
      </vt:variant>
      <vt:variant>
        <vt:i4>5</vt:i4>
      </vt:variant>
      <vt:variant>
        <vt:lpwstr/>
      </vt:variant>
      <vt:variant>
        <vt:lpwstr>_Toc9344700</vt:lpwstr>
      </vt:variant>
      <vt:variant>
        <vt:i4>2686987</vt:i4>
      </vt:variant>
      <vt:variant>
        <vt:i4>200</vt:i4>
      </vt:variant>
      <vt:variant>
        <vt:i4>0</vt:i4>
      </vt:variant>
      <vt:variant>
        <vt:i4>5</vt:i4>
      </vt:variant>
      <vt:variant>
        <vt:lpwstr/>
      </vt:variant>
      <vt:variant>
        <vt:lpwstr>_Toc9344699</vt:lpwstr>
      </vt:variant>
      <vt:variant>
        <vt:i4>2686987</vt:i4>
      </vt:variant>
      <vt:variant>
        <vt:i4>194</vt:i4>
      </vt:variant>
      <vt:variant>
        <vt:i4>0</vt:i4>
      </vt:variant>
      <vt:variant>
        <vt:i4>5</vt:i4>
      </vt:variant>
      <vt:variant>
        <vt:lpwstr/>
      </vt:variant>
      <vt:variant>
        <vt:lpwstr>_Toc9344698</vt:lpwstr>
      </vt:variant>
      <vt:variant>
        <vt:i4>2686987</vt:i4>
      </vt:variant>
      <vt:variant>
        <vt:i4>188</vt:i4>
      </vt:variant>
      <vt:variant>
        <vt:i4>0</vt:i4>
      </vt:variant>
      <vt:variant>
        <vt:i4>5</vt:i4>
      </vt:variant>
      <vt:variant>
        <vt:lpwstr/>
      </vt:variant>
      <vt:variant>
        <vt:lpwstr>_Toc9344697</vt:lpwstr>
      </vt:variant>
      <vt:variant>
        <vt:i4>2686987</vt:i4>
      </vt:variant>
      <vt:variant>
        <vt:i4>182</vt:i4>
      </vt:variant>
      <vt:variant>
        <vt:i4>0</vt:i4>
      </vt:variant>
      <vt:variant>
        <vt:i4>5</vt:i4>
      </vt:variant>
      <vt:variant>
        <vt:lpwstr/>
      </vt:variant>
      <vt:variant>
        <vt:lpwstr>_Toc9344696</vt:lpwstr>
      </vt:variant>
      <vt:variant>
        <vt:i4>2686987</vt:i4>
      </vt:variant>
      <vt:variant>
        <vt:i4>176</vt:i4>
      </vt:variant>
      <vt:variant>
        <vt:i4>0</vt:i4>
      </vt:variant>
      <vt:variant>
        <vt:i4>5</vt:i4>
      </vt:variant>
      <vt:variant>
        <vt:lpwstr/>
      </vt:variant>
      <vt:variant>
        <vt:lpwstr>_Toc9344695</vt:lpwstr>
      </vt:variant>
      <vt:variant>
        <vt:i4>2686987</vt:i4>
      </vt:variant>
      <vt:variant>
        <vt:i4>170</vt:i4>
      </vt:variant>
      <vt:variant>
        <vt:i4>0</vt:i4>
      </vt:variant>
      <vt:variant>
        <vt:i4>5</vt:i4>
      </vt:variant>
      <vt:variant>
        <vt:lpwstr/>
      </vt:variant>
      <vt:variant>
        <vt:lpwstr>_Toc9344694</vt:lpwstr>
      </vt:variant>
      <vt:variant>
        <vt:i4>2686987</vt:i4>
      </vt:variant>
      <vt:variant>
        <vt:i4>164</vt:i4>
      </vt:variant>
      <vt:variant>
        <vt:i4>0</vt:i4>
      </vt:variant>
      <vt:variant>
        <vt:i4>5</vt:i4>
      </vt:variant>
      <vt:variant>
        <vt:lpwstr/>
      </vt:variant>
      <vt:variant>
        <vt:lpwstr>_Toc9344693</vt:lpwstr>
      </vt:variant>
      <vt:variant>
        <vt:i4>2686987</vt:i4>
      </vt:variant>
      <vt:variant>
        <vt:i4>158</vt:i4>
      </vt:variant>
      <vt:variant>
        <vt:i4>0</vt:i4>
      </vt:variant>
      <vt:variant>
        <vt:i4>5</vt:i4>
      </vt:variant>
      <vt:variant>
        <vt:lpwstr/>
      </vt:variant>
      <vt:variant>
        <vt:lpwstr>_Toc9344692</vt:lpwstr>
      </vt:variant>
      <vt:variant>
        <vt:i4>2686987</vt:i4>
      </vt:variant>
      <vt:variant>
        <vt:i4>152</vt:i4>
      </vt:variant>
      <vt:variant>
        <vt:i4>0</vt:i4>
      </vt:variant>
      <vt:variant>
        <vt:i4>5</vt:i4>
      </vt:variant>
      <vt:variant>
        <vt:lpwstr/>
      </vt:variant>
      <vt:variant>
        <vt:lpwstr>_Toc9344691</vt:lpwstr>
      </vt:variant>
      <vt:variant>
        <vt:i4>2686987</vt:i4>
      </vt:variant>
      <vt:variant>
        <vt:i4>146</vt:i4>
      </vt:variant>
      <vt:variant>
        <vt:i4>0</vt:i4>
      </vt:variant>
      <vt:variant>
        <vt:i4>5</vt:i4>
      </vt:variant>
      <vt:variant>
        <vt:lpwstr/>
      </vt:variant>
      <vt:variant>
        <vt:lpwstr>_Toc9344690</vt:lpwstr>
      </vt:variant>
      <vt:variant>
        <vt:i4>2621451</vt:i4>
      </vt:variant>
      <vt:variant>
        <vt:i4>140</vt:i4>
      </vt:variant>
      <vt:variant>
        <vt:i4>0</vt:i4>
      </vt:variant>
      <vt:variant>
        <vt:i4>5</vt:i4>
      </vt:variant>
      <vt:variant>
        <vt:lpwstr/>
      </vt:variant>
      <vt:variant>
        <vt:lpwstr>_Toc9344689</vt:lpwstr>
      </vt:variant>
      <vt:variant>
        <vt:i4>2621451</vt:i4>
      </vt:variant>
      <vt:variant>
        <vt:i4>134</vt:i4>
      </vt:variant>
      <vt:variant>
        <vt:i4>0</vt:i4>
      </vt:variant>
      <vt:variant>
        <vt:i4>5</vt:i4>
      </vt:variant>
      <vt:variant>
        <vt:lpwstr/>
      </vt:variant>
      <vt:variant>
        <vt:lpwstr>_Toc9344688</vt:lpwstr>
      </vt:variant>
      <vt:variant>
        <vt:i4>2621451</vt:i4>
      </vt:variant>
      <vt:variant>
        <vt:i4>128</vt:i4>
      </vt:variant>
      <vt:variant>
        <vt:i4>0</vt:i4>
      </vt:variant>
      <vt:variant>
        <vt:i4>5</vt:i4>
      </vt:variant>
      <vt:variant>
        <vt:lpwstr/>
      </vt:variant>
      <vt:variant>
        <vt:lpwstr>_Toc9344687</vt:lpwstr>
      </vt:variant>
      <vt:variant>
        <vt:i4>2621451</vt:i4>
      </vt:variant>
      <vt:variant>
        <vt:i4>122</vt:i4>
      </vt:variant>
      <vt:variant>
        <vt:i4>0</vt:i4>
      </vt:variant>
      <vt:variant>
        <vt:i4>5</vt:i4>
      </vt:variant>
      <vt:variant>
        <vt:lpwstr/>
      </vt:variant>
      <vt:variant>
        <vt:lpwstr>_Toc9344686</vt:lpwstr>
      </vt:variant>
      <vt:variant>
        <vt:i4>2621451</vt:i4>
      </vt:variant>
      <vt:variant>
        <vt:i4>116</vt:i4>
      </vt:variant>
      <vt:variant>
        <vt:i4>0</vt:i4>
      </vt:variant>
      <vt:variant>
        <vt:i4>5</vt:i4>
      </vt:variant>
      <vt:variant>
        <vt:lpwstr/>
      </vt:variant>
      <vt:variant>
        <vt:lpwstr>_Toc9344685</vt:lpwstr>
      </vt:variant>
      <vt:variant>
        <vt:i4>2621451</vt:i4>
      </vt:variant>
      <vt:variant>
        <vt:i4>110</vt:i4>
      </vt:variant>
      <vt:variant>
        <vt:i4>0</vt:i4>
      </vt:variant>
      <vt:variant>
        <vt:i4>5</vt:i4>
      </vt:variant>
      <vt:variant>
        <vt:lpwstr/>
      </vt:variant>
      <vt:variant>
        <vt:lpwstr>_Toc9344684</vt:lpwstr>
      </vt:variant>
      <vt:variant>
        <vt:i4>2621451</vt:i4>
      </vt:variant>
      <vt:variant>
        <vt:i4>104</vt:i4>
      </vt:variant>
      <vt:variant>
        <vt:i4>0</vt:i4>
      </vt:variant>
      <vt:variant>
        <vt:i4>5</vt:i4>
      </vt:variant>
      <vt:variant>
        <vt:lpwstr/>
      </vt:variant>
      <vt:variant>
        <vt:lpwstr>_Toc9344683</vt:lpwstr>
      </vt:variant>
      <vt:variant>
        <vt:i4>2621451</vt:i4>
      </vt:variant>
      <vt:variant>
        <vt:i4>98</vt:i4>
      </vt:variant>
      <vt:variant>
        <vt:i4>0</vt:i4>
      </vt:variant>
      <vt:variant>
        <vt:i4>5</vt:i4>
      </vt:variant>
      <vt:variant>
        <vt:lpwstr/>
      </vt:variant>
      <vt:variant>
        <vt:lpwstr>_Toc9344682</vt:lpwstr>
      </vt:variant>
      <vt:variant>
        <vt:i4>2621451</vt:i4>
      </vt:variant>
      <vt:variant>
        <vt:i4>92</vt:i4>
      </vt:variant>
      <vt:variant>
        <vt:i4>0</vt:i4>
      </vt:variant>
      <vt:variant>
        <vt:i4>5</vt:i4>
      </vt:variant>
      <vt:variant>
        <vt:lpwstr/>
      </vt:variant>
      <vt:variant>
        <vt:lpwstr>_Toc9344681</vt:lpwstr>
      </vt:variant>
      <vt:variant>
        <vt:i4>5439511</vt:i4>
      </vt:variant>
      <vt:variant>
        <vt:i4>87</vt:i4>
      </vt:variant>
      <vt:variant>
        <vt:i4>0</vt:i4>
      </vt:variant>
      <vt:variant>
        <vt:i4>5</vt:i4>
      </vt:variant>
      <vt:variant>
        <vt:lpwstr>https://intranet.undp.org/unit/bpps/sdev/gef/default.aspx</vt:lpwstr>
      </vt:variant>
      <vt:variant>
        <vt:lpwstr/>
      </vt:variant>
      <vt:variant>
        <vt:i4>4718685</vt:i4>
      </vt:variant>
      <vt:variant>
        <vt:i4>84</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81</vt:i4>
      </vt:variant>
      <vt:variant>
        <vt:i4>0</vt:i4>
      </vt:variant>
      <vt:variant>
        <vt:i4>5</vt:i4>
      </vt:variant>
      <vt:variant>
        <vt:lpwstr>https://info.undp.org/global/popp/ppm/Pages/Defining-a-Project.aspx</vt:lpwstr>
      </vt:variant>
      <vt:variant>
        <vt:lpwstr/>
      </vt:variant>
      <vt:variant>
        <vt:i4>5046281</vt:i4>
      </vt:variant>
      <vt:variant>
        <vt:i4>78</vt:i4>
      </vt:variant>
      <vt:variant>
        <vt:i4>0</vt:i4>
      </vt:variant>
      <vt:variant>
        <vt:i4>5</vt:i4>
      </vt:variant>
      <vt:variant>
        <vt:lpwstr>https://info.undp.org/global/popp/frm/Pages/Direct-Project-Costs.aspx</vt:lpwstr>
      </vt:variant>
      <vt:variant>
        <vt:lpwstr/>
      </vt:variant>
      <vt:variant>
        <vt:i4>8060979</vt:i4>
      </vt:variant>
      <vt:variant>
        <vt:i4>75</vt:i4>
      </vt:variant>
      <vt:variant>
        <vt:i4>0</vt:i4>
      </vt:variant>
      <vt:variant>
        <vt:i4>5</vt:i4>
      </vt:variant>
      <vt:variant>
        <vt:lpwstr>https://intranet.undp.org/unit/office/exo/IRRF/default.aspx</vt:lpwstr>
      </vt:variant>
      <vt:variant>
        <vt:lpwstr/>
      </vt:variant>
      <vt:variant>
        <vt:i4>6553609</vt:i4>
      </vt:variant>
      <vt:variant>
        <vt:i4>72</vt:i4>
      </vt:variant>
      <vt:variant>
        <vt:i4>0</vt:i4>
      </vt:variant>
      <vt:variant>
        <vt:i4>5</vt:i4>
      </vt:variant>
      <vt:variant>
        <vt:lpwstr>https://www.thegef.org/gef/tracking_tools</vt:lpwstr>
      </vt:variant>
      <vt:variant>
        <vt:lpwstr/>
      </vt:variant>
      <vt:variant>
        <vt:i4>65644</vt:i4>
      </vt:variant>
      <vt:variant>
        <vt:i4>69</vt:i4>
      </vt:variant>
      <vt:variant>
        <vt:i4>0</vt:i4>
      </vt:variant>
      <vt:variant>
        <vt:i4>5</vt:i4>
      </vt:variant>
      <vt:variant>
        <vt:lpwstr>https://www.thegef.org/gef/guidelines_templates</vt:lpwstr>
      </vt:variant>
      <vt:variant>
        <vt:lpwstr/>
      </vt:variant>
      <vt:variant>
        <vt:i4>5177411</vt:i4>
      </vt:variant>
      <vt:variant>
        <vt:i4>66</vt:i4>
      </vt:variant>
      <vt:variant>
        <vt:i4>0</vt:i4>
      </vt:variant>
      <vt:variant>
        <vt:i4>5</vt:i4>
      </vt:variant>
      <vt:variant>
        <vt:lpwstr>http://erc.undp.org/</vt:lpwstr>
      </vt:variant>
      <vt:variant>
        <vt:lpwstr/>
      </vt:variant>
      <vt:variant>
        <vt:i4>3604595</vt:i4>
      </vt:variant>
      <vt:variant>
        <vt:i4>63</vt:i4>
      </vt:variant>
      <vt:variant>
        <vt:i4>0</vt:i4>
      </vt:variant>
      <vt:variant>
        <vt:i4>5</vt:i4>
      </vt:variant>
      <vt:variant>
        <vt:lpwstr>https://info.undp.org/global/popp/ppm/Pages/Defining-a-Project.aspx</vt:lpwstr>
      </vt:variant>
      <vt:variant>
        <vt:lpwstr/>
      </vt:variant>
      <vt:variant>
        <vt:i4>917570</vt:i4>
      </vt:variant>
      <vt:variant>
        <vt:i4>60</vt:i4>
      </vt:variant>
      <vt:variant>
        <vt:i4>0</vt:i4>
      </vt:variant>
      <vt:variant>
        <vt:i4>5</vt:i4>
      </vt:variant>
      <vt:variant>
        <vt:lpwstr>https://info.undp.org/global/popp/frm/Pages/direct-agency-implementation.aspx</vt:lpwstr>
      </vt:variant>
      <vt:variant>
        <vt:lpwstr/>
      </vt:variant>
      <vt:variant>
        <vt:i4>852086</vt:i4>
      </vt:variant>
      <vt:variant>
        <vt:i4>57</vt:i4>
      </vt:variant>
      <vt:variant>
        <vt:i4>0</vt:i4>
      </vt:variant>
      <vt:variant>
        <vt:i4>5</vt:i4>
      </vt:variant>
      <vt:variant>
        <vt:lpwstr>https://www.thegef.org/gef/policies_guidelines</vt:lpwstr>
      </vt:variant>
      <vt:variant>
        <vt:lpwstr/>
      </vt:variant>
      <vt:variant>
        <vt:i4>5505096</vt:i4>
      </vt:variant>
      <vt:variant>
        <vt:i4>54</vt:i4>
      </vt:variant>
      <vt:variant>
        <vt:i4>0</vt:i4>
      </vt:variant>
      <vt:variant>
        <vt:i4>5</vt:i4>
      </vt:variant>
      <vt:variant>
        <vt:lpwstr>https://www.thegef.org/gef/sites/thegef.org/files/Gender_Mainstreaming_Policy.pdf</vt:lpwstr>
      </vt:variant>
      <vt:variant>
        <vt:lpwstr/>
      </vt:variant>
      <vt:variant>
        <vt:i4>3866736</vt:i4>
      </vt:variant>
      <vt:variant>
        <vt:i4>51</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48</vt:i4>
      </vt:variant>
      <vt:variant>
        <vt:i4>0</vt:i4>
      </vt:variant>
      <vt:variant>
        <vt:i4>5</vt:i4>
      </vt:variant>
      <vt:variant>
        <vt:lpwstr>http://www.undp.org/content/undp/en/home/operations/transparency/information_disclosurepolicy/</vt:lpwstr>
      </vt:variant>
      <vt:variant>
        <vt:lpwstr/>
      </vt:variant>
      <vt:variant>
        <vt:i4>4456564</vt:i4>
      </vt:variant>
      <vt:variant>
        <vt:i4>45</vt:i4>
      </vt:variant>
      <vt:variant>
        <vt:i4>0</vt:i4>
      </vt:variant>
      <vt:variant>
        <vt:i4>5</vt:i4>
      </vt:variant>
      <vt:variant>
        <vt:lpwstr>https://info.undp.org/sites/bpps/SES_Toolkit/default.aspx</vt:lpwstr>
      </vt:variant>
      <vt:variant>
        <vt:lpwstr/>
      </vt:variant>
      <vt:variant>
        <vt:i4>1769560</vt:i4>
      </vt:variant>
      <vt:variant>
        <vt:i4>42</vt:i4>
      </vt:variant>
      <vt:variant>
        <vt:i4>0</vt:i4>
      </vt:variant>
      <vt:variant>
        <vt:i4>5</vt:i4>
      </vt:variant>
      <vt:variant>
        <vt:lpwstr>http://www.undp.org/content/undp/en/home/operations/social-and-environmental-sustainability-in-undp/</vt:lpwstr>
      </vt:variant>
      <vt:variant>
        <vt:lpwstr/>
      </vt:variant>
      <vt:variant>
        <vt:i4>6488153</vt:i4>
      </vt:variant>
      <vt:variant>
        <vt:i4>39</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36</vt:i4>
      </vt:variant>
      <vt:variant>
        <vt:i4>0</vt:i4>
      </vt:variant>
      <vt:variant>
        <vt:i4>5</vt:i4>
      </vt:variant>
      <vt:variant>
        <vt:lpwstr>http://www.undp.org/content/undp/en/home/mdgoverview/post-2015-development-agenda.html</vt:lpwstr>
      </vt:variant>
      <vt:variant>
        <vt:lpwstr/>
      </vt:variant>
      <vt:variant>
        <vt:i4>7995450</vt:i4>
      </vt:variant>
      <vt:variant>
        <vt:i4>33</vt:i4>
      </vt:variant>
      <vt:variant>
        <vt:i4>0</vt:i4>
      </vt:variant>
      <vt:variant>
        <vt:i4>5</vt:i4>
      </vt:variant>
      <vt:variant>
        <vt:lpwstr>http://www.undp.org/content/dam/undp/library/corporate/UNDP_strategic-plan_14-17_v9_web.pdf</vt:lpwstr>
      </vt:variant>
      <vt:variant>
        <vt:lpwstr/>
      </vt:variant>
      <vt:variant>
        <vt:i4>1376269</vt:i4>
      </vt:variant>
      <vt:variant>
        <vt:i4>30</vt:i4>
      </vt:variant>
      <vt:variant>
        <vt:i4>0</vt:i4>
      </vt:variant>
      <vt:variant>
        <vt:i4>5</vt:i4>
      </vt:variant>
      <vt:variant>
        <vt:lpwstr>http://www.adb.org/documents/guidelines-preparing-design-and-monitoring-framework</vt:lpwstr>
      </vt:variant>
      <vt:variant>
        <vt:lpwstr/>
      </vt:variant>
      <vt:variant>
        <vt:i4>2031703</vt:i4>
      </vt:variant>
      <vt:variant>
        <vt:i4>27</vt:i4>
      </vt:variant>
      <vt:variant>
        <vt:i4>0</vt:i4>
      </vt:variant>
      <vt:variant>
        <vt:i4>5</vt:i4>
      </vt:variant>
      <vt:variant>
        <vt:lpwstr>http://siteresources.worldbank.org/EXTEVACAPDEV/Resources/designing_results_framework.pdf</vt:lpwstr>
      </vt:variant>
      <vt:variant>
        <vt:lpwstr/>
      </vt:variant>
      <vt:variant>
        <vt:i4>7209076</vt:i4>
      </vt:variant>
      <vt:variant>
        <vt:i4>24</vt:i4>
      </vt:variant>
      <vt:variant>
        <vt:i4>0</vt:i4>
      </vt:variant>
      <vt:variant>
        <vt:i4>5</vt:i4>
      </vt:variant>
      <vt:variant>
        <vt:lpwstr>http://wbi.worldbank.org/wbi/document/designing-multi-stakeholder-results-framework</vt:lpwstr>
      </vt:variant>
      <vt:variant>
        <vt:lpwstr/>
      </vt:variant>
      <vt:variant>
        <vt:i4>5701655</vt:i4>
      </vt:variant>
      <vt:variant>
        <vt:i4>21</vt:i4>
      </vt:variant>
      <vt:variant>
        <vt:i4>0</vt:i4>
      </vt:variant>
      <vt:variant>
        <vt:i4>5</vt:i4>
      </vt:variant>
      <vt:variant>
        <vt:lpwstr>http://www.undg.org/docs/12316/UNDG-RBM Handbook-2012.pdf</vt:lpwstr>
      </vt:variant>
      <vt:variant>
        <vt:lpwstr/>
      </vt:variant>
      <vt:variant>
        <vt:i4>3145837</vt:i4>
      </vt:variant>
      <vt:variant>
        <vt:i4>18</vt:i4>
      </vt:variant>
      <vt:variant>
        <vt:i4>0</vt:i4>
      </vt:variant>
      <vt:variant>
        <vt:i4>5</vt:i4>
      </vt:variant>
      <vt:variant>
        <vt:lpwstr>http://www.stapgef.org/</vt:lpwstr>
      </vt:variant>
      <vt:variant>
        <vt:lpwstr/>
      </vt:variant>
      <vt:variant>
        <vt:i4>4063291</vt:i4>
      </vt:variant>
      <vt:variant>
        <vt:i4>15</vt:i4>
      </vt:variant>
      <vt:variant>
        <vt:i4>0</vt:i4>
      </vt:variant>
      <vt:variant>
        <vt:i4>5</vt:i4>
      </vt:variant>
      <vt:variant>
        <vt:lpwstr>http://www.gefieo.org/ops/ops-6</vt:lpwstr>
      </vt:variant>
      <vt:variant>
        <vt:lpwstr/>
      </vt:variant>
      <vt:variant>
        <vt:i4>2293804</vt:i4>
      </vt:variant>
      <vt:variant>
        <vt:i4>12</vt:i4>
      </vt:variant>
      <vt:variant>
        <vt:i4>0</vt:i4>
      </vt:variant>
      <vt:variant>
        <vt:i4>5</vt:i4>
      </vt:variant>
      <vt:variant>
        <vt:lpwstr>http://www.thegef.org/gef/OPS5</vt:lpwstr>
      </vt:variant>
      <vt:variant>
        <vt:lpwstr/>
      </vt:variant>
      <vt:variant>
        <vt:i4>7536690</vt:i4>
      </vt:variant>
      <vt:variant>
        <vt:i4>9</vt:i4>
      </vt:variant>
      <vt:variant>
        <vt:i4>0</vt:i4>
      </vt:variant>
      <vt:variant>
        <vt:i4>5</vt:i4>
      </vt:variant>
      <vt:variant>
        <vt:lpwstr>https://popp.undp.org/SitePages/POPPSubject.aspx?SBJID=452&amp;Menu=BusinessUnit&amp;Beta=0</vt:lpwstr>
      </vt:variant>
      <vt:variant>
        <vt:lpwstr/>
      </vt:variant>
      <vt:variant>
        <vt:i4>2818130</vt:i4>
      </vt:variant>
      <vt:variant>
        <vt:i4>6</vt:i4>
      </vt:variant>
      <vt:variant>
        <vt:i4>0</vt:i4>
      </vt:variant>
      <vt:variant>
        <vt:i4>5</vt:i4>
      </vt:variant>
      <vt:variant>
        <vt:lpwstr>https://www.thegef.org/sites/default/files/documents/Project_Cancellation_Policy_20181220.pdf</vt:lpwstr>
      </vt:variant>
      <vt:variant>
        <vt:lpwstr/>
      </vt:variant>
      <vt:variant>
        <vt:i4>7864419</vt:i4>
      </vt:variant>
      <vt:variant>
        <vt:i4>3</vt:i4>
      </vt:variant>
      <vt:variant>
        <vt:i4>0</vt:i4>
      </vt:variant>
      <vt:variant>
        <vt:i4>5</vt:i4>
      </vt:variant>
      <vt:variant>
        <vt:lpwstr>https://info.undp.org/global/popp/ppm/Pages/Project-Management.aspx</vt:lpwstr>
      </vt:variant>
      <vt:variant>
        <vt:lpwstr/>
      </vt:variant>
      <vt:variant>
        <vt:i4>5570560</vt:i4>
      </vt:variant>
      <vt:variant>
        <vt:i4>0</vt:i4>
      </vt:variant>
      <vt:variant>
        <vt:i4>0</vt:i4>
      </vt:variant>
      <vt:variant>
        <vt:i4>5</vt:i4>
      </vt:variant>
      <vt:variant>
        <vt:lpwstr>https://www.thegef.org/about/funding</vt:lpwstr>
      </vt:variant>
      <vt:variant>
        <vt:lpwstr/>
      </vt:variant>
      <vt:variant>
        <vt:i4>6881390</vt:i4>
      </vt:variant>
      <vt:variant>
        <vt:i4>9</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6</vt:i4>
      </vt:variant>
      <vt:variant>
        <vt:i4>0</vt:i4>
      </vt:variant>
      <vt:variant>
        <vt:i4>5</vt:i4>
      </vt:variant>
      <vt:variant>
        <vt:lpwstr>https://info.undp.org/global/popp/ppm/Pages/Closing-a-Project.aspx</vt:lpwstr>
      </vt:variant>
      <vt:variant>
        <vt:lpwstr/>
      </vt:variant>
      <vt:variant>
        <vt:i4>852086</vt:i4>
      </vt:variant>
      <vt:variant>
        <vt:i4>3</vt:i4>
      </vt:variant>
      <vt:variant>
        <vt:i4>0</vt:i4>
      </vt:variant>
      <vt:variant>
        <vt:i4>5</vt:i4>
      </vt:variant>
      <vt:variant>
        <vt:lpwstr>https://www.thegef.org/gef/policies_guidelines</vt:lpwstr>
      </vt:variant>
      <vt:variant>
        <vt:lpwstr/>
      </vt:variant>
      <vt:variant>
        <vt:i4>5</vt:i4>
      </vt:variant>
      <vt:variant>
        <vt:i4>0</vt:i4>
      </vt:variant>
      <vt:variant>
        <vt:i4>0</vt:i4>
      </vt:variant>
      <vt:variant>
        <vt:i4>5</vt:i4>
      </vt:variant>
      <vt:variant>
        <vt:lpwstr>https://www.thegef.org/council-meeting-documents/guidelines-project-and-program-cycle-policy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 for GEF-7 projects</dc:title>
  <dc:subject>Project Management</dc:subject>
  <dc:creator>nancy.bennet@undp.org</dc:creator>
  <cp:keywords/>
  <dc:description/>
  <cp:lastModifiedBy>Maria J.</cp:lastModifiedBy>
  <cp:revision>2</cp:revision>
  <cp:lastPrinted>2019-09-18T13:49:00Z</cp:lastPrinted>
  <dcterms:created xsi:type="dcterms:W3CDTF">2020-03-13T15:18:00Z</dcterms:created>
  <dcterms:modified xsi:type="dcterms:W3CDTF">2020-03-13T15:18:00Z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feb3248b-17a0-4c00-a0b6-9bcc0ae81a6b</vt:lpwstr>
  </property>
  <property fmtid="{D5CDD505-2E9C-101B-9397-08002B2CF9AE}" pid="4" name="_dlc_DocId">
    <vt:lpwstr>KKKATZMDSDUY-340-120</vt:lpwstr>
  </property>
  <property fmtid="{D5CDD505-2E9C-101B-9397-08002B2CF9AE}" pid="5" name="_dlc_DocIdUrl">
    <vt:lpwstr>https://intranet.undp.org/unit/bpps/sdev/gef/_layouts/15/DocIdRedir.aspx?ID=KKKATZMDSDUY-340-120, KKKATZMDSDUY-340-120</vt:lpwstr>
  </property>
  <property fmtid="{D5CDD505-2E9C-101B-9397-08002B2CF9AE}" pid="6" name="Description0">
    <vt:lpwstr/>
  </property>
  <property fmtid="{D5CDD505-2E9C-101B-9397-08002B2CF9AE}" pid="7" name="Category">
    <vt:lpwstr>Concept Design Phase</vt:lpwstr>
  </property>
</Properties>
</file>